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1.xml" ContentType="application/vnd.openxmlformats-officedocument.themeOverride+xml"/>
  <Override PartName="/word/charts/chart10.xml" ContentType="application/vnd.openxmlformats-officedocument.drawingml.chart+xml"/>
  <Override PartName="/word/theme/themeOverride2.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A0F" w:rsidRDefault="00757A62" w:rsidP="00661A0F">
      <w:pPr>
        <w:spacing w:after="0" w:line="360" w:lineRule="auto"/>
        <w:ind w:firstLine="708"/>
        <w:jc w:val="center"/>
        <w:rPr>
          <w:rFonts w:cstheme="minorHAnsi"/>
          <w:b/>
          <w:sz w:val="32"/>
          <w:szCs w:val="24"/>
        </w:rPr>
      </w:pPr>
      <w:r>
        <w:rPr>
          <w:rFonts w:cstheme="minorHAnsi"/>
          <w:b/>
          <w:sz w:val="32"/>
          <w:szCs w:val="24"/>
        </w:rPr>
        <w:t>Współwystępowanie</w:t>
      </w:r>
      <w:r w:rsidR="00661A0F" w:rsidRPr="00661A0F">
        <w:rPr>
          <w:rFonts w:cstheme="minorHAnsi"/>
          <w:b/>
          <w:sz w:val="32"/>
          <w:szCs w:val="24"/>
        </w:rPr>
        <w:t xml:space="preserve"> wskaźników stresu oksydacyjnego, czynni</w:t>
      </w:r>
      <w:r w:rsidR="00661A0F">
        <w:rPr>
          <w:rFonts w:cstheme="minorHAnsi"/>
          <w:b/>
          <w:sz w:val="32"/>
          <w:szCs w:val="24"/>
        </w:rPr>
        <w:t>ków ryzyka sercowo-naczyniowego</w:t>
      </w:r>
    </w:p>
    <w:p w:rsidR="00661A0F" w:rsidRDefault="00661A0F" w:rsidP="00661A0F">
      <w:pPr>
        <w:spacing w:after="0" w:line="360" w:lineRule="auto"/>
        <w:ind w:firstLine="708"/>
        <w:jc w:val="center"/>
        <w:rPr>
          <w:rFonts w:cstheme="minorHAnsi"/>
          <w:b/>
          <w:sz w:val="32"/>
          <w:szCs w:val="24"/>
        </w:rPr>
      </w:pPr>
      <w:r w:rsidRPr="00661A0F">
        <w:rPr>
          <w:rFonts w:cstheme="minorHAnsi"/>
          <w:b/>
          <w:sz w:val="32"/>
          <w:szCs w:val="24"/>
        </w:rPr>
        <w:t>i sprawności funkcjonalnej osób starszyc</w:t>
      </w:r>
      <w:r>
        <w:rPr>
          <w:rFonts w:cstheme="minorHAnsi"/>
          <w:b/>
          <w:sz w:val="32"/>
          <w:szCs w:val="24"/>
        </w:rPr>
        <w:t>h</w:t>
      </w:r>
    </w:p>
    <w:p w:rsidR="000A5811" w:rsidRDefault="00661A0F" w:rsidP="00661A0F">
      <w:pPr>
        <w:spacing w:after="0" w:line="360" w:lineRule="auto"/>
        <w:ind w:firstLine="708"/>
        <w:jc w:val="center"/>
        <w:rPr>
          <w:rFonts w:cstheme="minorHAnsi"/>
          <w:b/>
          <w:sz w:val="32"/>
          <w:szCs w:val="24"/>
        </w:rPr>
      </w:pPr>
      <w:r>
        <w:rPr>
          <w:rFonts w:cstheme="minorHAnsi"/>
          <w:b/>
          <w:sz w:val="32"/>
          <w:szCs w:val="24"/>
        </w:rPr>
        <w:t>w kontekście obciążenia pracą</w:t>
      </w:r>
      <w:r w:rsidR="00C763E3">
        <w:rPr>
          <w:rFonts w:cstheme="minorHAnsi"/>
          <w:b/>
          <w:sz w:val="32"/>
          <w:szCs w:val="24"/>
        </w:rPr>
        <w:t xml:space="preserve"> – materiały informacyjne</w:t>
      </w:r>
    </w:p>
    <w:p w:rsidR="00661A0F" w:rsidRPr="00661A0F" w:rsidRDefault="00661A0F" w:rsidP="00661A0F">
      <w:pPr>
        <w:spacing w:after="0" w:line="360" w:lineRule="auto"/>
        <w:ind w:firstLine="708"/>
        <w:jc w:val="center"/>
        <w:rPr>
          <w:rFonts w:cstheme="minorHAnsi"/>
          <w:b/>
          <w:sz w:val="32"/>
          <w:szCs w:val="24"/>
        </w:rPr>
      </w:pPr>
    </w:p>
    <w:p w:rsidR="00FC3CA4" w:rsidRDefault="00FC3CA4" w:rsidP="00A65DDB">
      <w:pPr>
        <w:spacing w:after="0" w:line="360" w:lineRule="auto"/>
        <w:rPr>
          <w:rFonts w:cstheme="minorHAnsi"/>
          <w:b/>
          <w:i/>
          <w:sz w:val="24"/>
          <w:szCs w:val="24"/>
        </w:rPr>
      </w:pPr>
    </w:p>
    <w:p w:rsidR="00C763E3" w:rsidRPr="00393E4F" w:rsidRDefault="00C763E3" w:rsidP="00A65DDB">
      <w:pPr>
        <w:spacing w:after="0" w:line="360" w:lineRule="auto"/>
        <w:rPr>
          <w:rFonts w:cstheme="minorHAnsi"/>
          <w:b/>
          <w:i/>
          <w:sz w:val="24"/>
          <w:szCs w:val="24"/>
        </w:rPr>
      </w:pPr>
    </w:p>
    <w:p w:rsidR="00C763E3" w:rsidRPr="00393E4F" w:rsidRDefault="00C763E3" w:rsidP="00A65DDB">
      <w:pPr>
        <w:spacing w:after="0" w:line="360" w:lineRule="auto"/>
        <w:rPr>
          <w:rFonts w:cstheme="minorHAnsi"/>
          <w:b/>
          <w:i/>
          <w:sz w:val="24"/>
          <w:szCs w:val="24"/>
        </w:rPr>
      </w:pPr>
    </w:p>
    <w:p w:rsidR="00FC3CA4" w:rsidRPr="00393E4F" w:rsidRDefault="00FC3CA4" w:rsidP="000A5811">
      <w:pPr>
        <w:spacing w:after="0" w:line="360" w:lineRule="auto"/>
        <w:ind w:firstLine="708"/>
        <w:jc w:val="center"/>
        <w:rPr>
          <w:rFonts w:cstheme="minorHAnsi"/>
          <w:b/>
          <w:i/>
          <w:sz w:val="24"/>
          <w:szCs w:val="24"/>
        </w:rPr>
      </w:pPr>
    </w:p>
    <w:p w:rsidR="00FC3CA4" w:rsidRPr="00393E4F" w:rsidRDefault="00FC3CA4" w:rsidP="000A5811">
      <w:pPr>
        <w:spacing w:after="0" w:line="360" w:lineRule="auto"/>
        <w:ind w:firstLine="708"/>
        <w:jc w:val="center"/>
        <w:rPr>
          <w:rFonts w:cstheme="minorHAnsi"/>
          <w:b/>
          <w:i/>
          <w:sz w:val="24"/>
          <w:szCs w:val="24"/>
        </w:rPr>
      </w:pPr>
      <w:r w:rsidRPr="00393E4F">
        <w:rPr>
          <w:rFonts w:cstheme="minorHAnsi"/>
          <w:b/>
          <w:i/>
          <w:sz w:val="24"/>
          <w:szCs w:val="24"/>
        </w:rPr>
        <w:t>Autorzy: Bartłomiej Konrad Sołtysik, Tomasz Kostka</w:t>
      </w:r>
    </w:p>
    <w:p w:rsidR="00FC3CA4" w:rsidRPr="00393E4F" w:rsidRDefault="00FC3CA4" w:rsidP="000A5811">
      <w:pPr>
        <w:spacing w:after="0" w:line="360" w:lineRule="auto"/>
        <w:ind w:firstLine="708"/>
        <w:jc w:val="center"/>
        <w:rPr>
          <w:rFonts w:cstheme="minorHAnsi"/>
          <w:b/>
          <w:sz w:val="24"/>
          <w:szCs w:val="24"/>
        </w:rPr>
      </w:pPr>
    </w:p>
    <w:p w:rsidR="00FC3CA4" w:rsidRPr="00393E4F" w:rsidRDefault="00FC3CA4" w:rsidP="000A5811">
      <w:pPr>
        <w:spacing w:after="0" w:line="360" w:lineRule="auto"/>
        <w:ind w:firstLine="708"/>
        <w:jc w:val="center"/>
        <w:rPr>
          <w:rFonts w:cstheme="minorHAnsi"/>
          <w:b/>
          <w:sz w:val="24"/>
          <w:szCs w:val="24"/>
        </w:rPr>
      </w:pPr>
    </w:p>
    <w:p w:rsidR="00FC3CA4" w:rsidRPr="00393E4F" w:rsidRDefault="00FC3CA4" w:rsidP="000A5811">
      <w:pPr>
        <w:spacing w:after="0" w:line="360" w:lineRule="auto"/>
        <w:ind w:firstLine="708"/>
        <w:jc w:val="center"/>
        <w:rPr>
          <w:rFonts w:cstheme="minorHAnsi"/>
          <w:b/>
          <w:sz w:val="24"/>
          <w:szCs w:val="24"/>
        </w:rPr>
      </w:pPr>
    </w:p>
    <w:p w:rsidR="00FC3CA4" w:rsidRPr="00393E4F" w:rsidRDefault="00FC3CA4" w:rsidP="000A5811">
      <w:pPr>
        <w:spacing w:after="0" w:line="360" w:lineRule="auto"/>
        <w:ind w:firstLine="708"/>
        <w:jc w:val="center"/>
        <w:rPr>
          <w:rFonts w:cstheme="minorHAnsi"/>
          <w:b/>
          <w:sz w:val="24"/>
          <w:szCs w:val="24"/>
        </w:rPr>
      </w:pPr>
    </w:p>
    <w:p w:rsidR="00757A62" w:rsidRPr="00393E4F" w:rsidRDefault="00757A62" w:rsidP="00757A62">
      <w:pPr>
        <w:pStyle w:val="Podtytu"/>
        <w:jc w:val="both"/>
        <w:rPr>
          <w:rFonts w:cstheme="minorHAnsi"/>
          <w:color w:val="auto"/>
          <w:sz w:val="24"/>
          <w:szCs w:val="24"/>
        </w:rPr>
      </w:pPr>
      <w:r w:rsidRPr="00393E4F">
        <w:rPr>
          <w:rFonts w:cstheme="minorHAnsi"/>
          <w:color w:val="auto"/>
          <w:sz w:val="24"/>
          <w:szCs w:val="24"/>
        </w:rPr>
        <w:t>Materiały informacyjne opracowano na podstawie wyników III etapu programu wieloletniego „Poprawa bezpieczeństwa i warunków pracy”, finansowanego w latach 2014-2016 w zakresie badań naukowych i prac rozwojowych ze środków Ministerstwa Nauki i Szkolnictwa Wyższego/Narodowego Centrum Badań i Rozwoju. Koordynator programu: Centralny Instytut Ochrony Pracy – Państwowy Instytut Badawczy.</w:t>
      </w:r>
    </w:p>
    <w:p w:rsidR="00FC3CA4" w:rsidRPr="00393E4F" w:rsidRDefault="00FC3CA4" w:rsidP="00CE4B34">
      <w:pPr>
        <w:spacing w:after="0" w:line="360" w:lineRule="auto"/>
        <w:ind w:firstLine="708"/>
        <w:rPr>
          <w:rFonts w:cstheme="minorHAnsi"/>
          <w:sz w:val="24"/>
          <w:szCs w:val="24"/>
        </w:rPr>
      </w:pPr>
    </w:p>
    <w:p w:rsidR="00FC3CA4" w:rsidRPr="00393E4F" w:rsidRDefault="00FC3CA4" w:rsidP="00CE4B34">
      <w:pPr>
        <w:spacing w:after="0" w:line="360" w:lineRule="auto"/>
        <w:ind w:firstLine="708"/>
        <w:rPr>
          <w:rFonts w:cstheme="minorHAnsi"/>
          <w:sz w:val="24"/>
          <w:szCs w:val="24"/>
        </w:rPr>
      </w:pPr>
    </w:p>
    <w:p w:rsidR="00FC3CA4" w:rsidRPr="00393E4F" w:rsidRDefault="00FC3CA4" w:rsidP="00CE4B34">
      <w:pPr>
        <w:spacing w:after="0" w:line="360" w:lineRule="auto"/>
        <w:ind w:firstLine="708"/>
        <w:rPr>
          <w:rFonts w:cstheme="minorHAnsi"/>
          <w:sz w:val="24"/>
          <w:szCs w:val="24"/>
        </w:rPr>
      </w:pPr>
    </w:p>
    <w:p w:rsidR="00FC3CA4" w:rsidRPr="00393E4F" w:rsidRDefault="00FC3CA4" w:rsidP="00CE4B34">
      <w:pPr>
        <w:spacing w:after="0" w:line="360" w:lineRule="auto"/>
        <w:ind w:firstLine="708"/>
        <w:rPr>
          <w:rFonts w:cstheme="minorHAnsi"/>
          <w:sz w:val="24"/>
          <w:szCs w:val="24"/>
        </w:rPr>
      </w:pPr>
    </w:p>
    <w:p w:rsidR="00FC3CA4" w:rsidRPr="00393E4F" w:rsidRDefault="00FC3CA4" w:rsidP="00CE4B34">
      <w:pPr>
        <w:spacing w:after="0" w:line="360" w:lineRule="auto"/>
        <w:ind w:firstLine="708"/>
        <w:rPr>
          <w:rFonts w:cstheme="minorHAnsi"/>
          <w:sz w:val="24"/>
          <w:szCs w:val="24"/>
        </w:rPr>
      </w:pPr>
      <w:bookmarkStart w:id="0" w:name="_GoBack"/>
      <w:bookmarkEnd w:id="0"/>
    </w:p>
    <w:p w:rsidR="00FC3CA4" w:rsidRPr="00393E4F" w:rsidRDefault="000A5811" w:rsidP="00FC3CA4">
      <w:pPr>
        <w:spacing w:after="0" w:line="360" w:lineRule="auto"/>
        <w:ind w:firstLine="708"/>
        <w:jc w:val="center"/>
        <w:rPr>
          <w:rFonts w:cstheme="minorHAnsi"/>
          <w:sz w:val="24"/>
          <w:szCs w:val="24"/>
        </w:rPr>
      </w:pPr>
      <w:r w:rsidRPr="00393E4F">
        <w:rPr>
          <w:rFonts w:cstheme="minorHAnsi"/>
          <w:sz w:val="24"/>
          <w:szCs w:val="24"/>
        </w:rPr>
        <w:t>Łódź, 2016r.</w:t>
      </w:r>
    </w:p>
    <w:p w:rsidR="00FC3CA4" w:rsidRDefault="00FC3CA4">
      <w:pPr>
        <w:rPr>
          <w:rFonts w:cstheme="minorHAnsi"/>
          <w:sz w:val="24"/>
          <w:szCs w:val="24"/>
        </w:rPr>
      </w:pPr>
      <w:r>
        <w:rPr>
          <w:rFonts w:cstheme="minorHAnsi"/>
          <w:sz w:val="24"/>
          <w:szCs w:val="24"/>
        </w:rPr>
        <w:br w:type="page"/>
      </w:r>
    </w:p>
    <w:p w:rsidR="00CE4B34" w:rsidRPr="004E5046" w:rsidRDefault="00CE4B34" w:rsidP="00CE4B34">
      <w:pPr>
        <w:spacing w:after="0" w:line="360" w:lineRule="auto"/>
        <w:ind w:firstLine="708"/>
        <w:rPr>
          <w:rFonts w:cstheme="minorHAnsi"/>
          <w:sz w:val="24"/>
          <w:szCs w:val="24"/>
        </w:rPr>
      </w:pPr>
      <w:r w:rsidRPr="004E5046">
        <w:rPr>
          <w:rFonts w:cstheme="minorHAnsi"/>
          <w:sz w:val="24"/>
          <w:szCs w:val="24"/>
        </w:rPr>
        <w:lastRenderedPageBreak/>
        <w:t>W populacji polskiej, podobnie jak w krajach zachodnioeuropejskich obserwowany jest stały wzrost odsetka osób po 65 roku życia. W</w:t>
      </w:r>
      <w:r w:rsidR="00252280">
        <w:rPr>
          <w:rFonts w:cstheme="minorHAnsi"/>
          <w:sz w:val="24"/>
          <w:szCs w:val="24"/>
        </w:rPr>
        <w:t>edłu</w:t>
      </w:r>
      <w:r w:rsidRPr="004E5046">
        <w:rPr>
          <w:rFonts w:cstheme="minorHAnsi"/>
          <w:sz w:val="24"/>
          <w:szCs w:val="24"/>
        </w:rPr>
        <w:t>g prognoz demograficznych w roku 2035 wyniesie on ponad 23% ogółu populacji w stosunku do 12% w roku 1999. Tak szybki proces starzenia się polskiego społeczeństwa zmusza do poświęcenia coraz większej uwagi na problemy osób starszych, nie tylko w kontekście medycznym, ale także społeczno-ekonomicznym. Do 2030 roku wskaźnik obciążenia ekonomicznego, tj. liczba osób w wieku nieprodukcyjnym na 100 osób w wieku produkcyjnym, wzrośnie z 28 do 75. Stąd jako jeden z najważniejszych priorytetów współczesnej geriatrii jest utrzymanie jak najwyższej sprawności fizycznej i intelektualnej starzejących się ludzi pozwalającej na wydłużenie okresu aktywności zawodowej.</w:t>
      </w:r>
    </w:p>
    <w:p w:rsidR="00CE4B34" w:rsidRPr="004E5046" w:rsidRDefault="00CE4B34" w:rsidP="00CE4B34">
      <w:pPr>
        <w:spacing w:after="0" w:line="360" w:lineRule="auto"/>
        <w:ind w:firstLine="708"/>
        <w:rPr>
          <w:rFonts w:cstheme="minorHAnsi"/>
          <w:sz w:val="24"/>
          <w:szCs w:val="24"/>
        </w:rPr>
      </w:pPr>
      <w:r w:rsidRPr="004E5046">
        <w:rPr>
          <w:rFonts w:cstheme="minorHAnsi"/>
          <w:sz w:val="24"/>
          <w:szCs w:val="24"/>
        </w:rPr>
        <w:t>Poprawa niewłaściwego lub utrzymanie prawidłowego stanu zdrowia niesie za sobą liczne efekty fizjologiczne w tym zmniejszenie ryzyka występowania min. nadciśnienia tętniczego, cukrzycy typu 2, dyslipidemii czy niewydolności krążenia. Równie istotne są skutki psychologiczne, które oznaczają zwiększoną socjalizację osób starszych z pozostałym społeczeństwem, poprawę obrazu seniorów jako ludzi zaangażowanych i niezbędnych społeczeństwu. Nie bez znaczenia pozostaje także rezultat socjo-ekonomiczny w postaci zmniejszenia częstości hospitalizacji, spadku kosztów opieki zdrowotnej, wzrostu zdolności do pracy czy wydłużenia okresu produkcyjnego.</w:t>
      </w:r>
    </w:p>
    <w:p w:rsidR="00CE4B34" w:rsidRPr="00CE4B34" w:rsidRDefault="00CE4B34" w:rsidP="00CE4B34">
      <w:pPr>
        <w:spacing w:after="0" w:line="360" w:lineRule="auto"/>
        <w:ind w:firstLine="360"/>
        <w:rPr>
          <w:rFonts w:cstheme="minorHAnsi"/>
          <w:sz w:val="24"/>
          <w:szCs w:val="24"/>
        </w:rPr>
      </w:pPr>
      <w:r w:rsidRPr="004E5046">
        <w:rPr>
          <w:rFonts w:cstheme="minorHAnsi"/>
          <w:sz w:val="24"/>
          <w:szCs w:val="24"/>
        </w:rPr>
        <w:t>Określenie odpowiednich czynników ryzyka sercowo-naczyniowego oraz wykładników stresu oksydacyjnego w populacji osób starszych w kontek</w:t>
      </w:r>
      <w:r w:rsidR="00252280">
        <w:rPr>
          <w:rFonts w:cstheme="minorHAnsi"/>
          <w:sz w:val="24"/>
          <w:szCs w:val="24"/>
        </w:rPr>
        <w:t xml:space="preserve">ście wykonywanej pracy umożliwia </w:t>
      </w:r>
      <w:r w:rsidRPr="004E5046">
        <w:rPr>
          <w:rFonts w:cstheme="minorHAnsi"/>
          <w:sz w:val="24"/>
          <w:szCs w:val="24"/>
        </w:rPr>
        <w:t xml:space="preserve">analizę sposobów utrzymania aktywności zawodowej oraz profilaktyki chorób przewlekłych. </w:t>
      </w:r>
      <w:r w:rsidR="000A5811" w:rsidRPr="004E5046">
        <w:rPr>
          <w:rFonts w:cstheme="minorHAnsi"/>
          <w:sz w:val="24"/>
          <w:szCs w:val="24"/>
        </w:rPr>
        <w:t>Pozwal</w:t>
      </w:r>
      <w:r w:rsidR="000A5811">
        <w:rPr>
          <w:rFonts w:cstheme="minorHAnsi"/>
          <w:sz w:val="24"/>
          <w:szCs w:val="24"/>
        </w:rPr>
        <w:t>a</w:t>
      </w:r>
      <w:r w:rsidRPr="004E5046">
        <w:rPr>
          <w:rFonts w:cstheme="minorHAnsi"/>
          <w:sz w:val="24"/>
          <w:szCs w:val="24"/>
        </w:rPr>
        <w:t xml:space="preserve"> to na poprawę jakości życia oraz nakierowanie populacji polskiej na proces prawidłowego starzenia.</w:t>
      </w:r>
    </w:p>
    <w:p w:rsidR="003A729A" w:rsidRDefault="00CE4B34" w:rsidP="00CE4B34">
      <w:pPr>
        <w:spacing w:after="0" w:line="360" w:lineRule="auto"/>
        <w:ind w:firstLine="360"/>
        <w:contextualSpacing/>
        <w:rPr>
          <w:rFonts w:eastAsia="Times New Roman" w:cstheme="minorHAnsi"/>
          <w:sz w:val="24"/>
          <w:szCs w:val="24"/>
        </w:rPr>
      </w:pPr>
      <w:r w:rsidRPr="004E5046">
        <w:rPr>
          <w:rFonts w:eastAsia="Times New Roman" w:cstheme="minorHAnsi"/>
          <w:sz w:val="24"/>
          <w:szCs w:val="24"/>
        </w:rPr>
        <w:t>W badanej populacji osób 60-65letnich wykonywana praca oraz jej rodzaj oddziałuje na strukturę zarobków</w:t>
      </w:r>
      <w:r w:rsidR="00E7156F">
        <w:rPr>
          <w:rFonts w:eastAsia="Times New Roman" w:cstheme="minorHAnsi"/>
          <w:sz w:val="24"/>
          <w:szCs w:val="24"/>
        </w:rPr>
        <w:t xml:space="preserve">. Dane demograficzne wskazują </w:t>
      </w:r>
      <w:r w:rsidR="000A5811">
        <w:rPr>
          <w:rFonts w:eastAsia="Times New Roman" w:cstheme="minorHAnsi"/>
          <w:sz w:val="24"/>
          <w:szCs w:val="24"/>
        </w:rPr>
        <w:t>na znaczny</w:t>
      </w:r>
      <w:r w:rsidR="008D5D93">
        <w:rPr>
          <w:rFonts w:eastAsia="Times New Roman" w:cstheme="minorHAnsi"/>
          <w:sz w:val="24"/>
          <w:szCs w:val="24"/>
        </w:rPr>
        <w:t xml:space="preserve"> odsetek </w:t>
      </w:r>
      <w:r w:rsidR="000A5811">
        <w:rPr>
          <w:rFonts w:eastAsia="Times New Roman" w:cstheme="minorHAnsi"/>
          <w:sz w:val="24"/>
          <w:szCs w:val="24"/>
        </w:rPr>
        <w:t>w badanej</w:t>
      </w:r>
      <w:r w:rsidR="008D5D93">
        <w:rPr>
          <w:rFonts w:eastAsia="Times New Roman" w:cstheme="minorHAnsi"/>
          <w:sz w:val="24"/>
          <w:szCs w:val="24"/>
        </w:rPr>
        <w:t xml:space="preserve"> </w:t>
      </w:r>
      <w:r w:rsidR="000A5811">
        <w:rPr>
          <w:rFonts w:eastAsia="Times New Roman" w:cstheme="minorHAnsi"/>
          <w:sz w:val="24"/>
          <w:szCs w:val="24"/>
        </w:rPr>
        <w:t>populacji samotnie</w:t>
      </w:r>
      <w:r w:rsidR="008D5D93">
        <w:rPr>
          <w:rFonts w:eastAsia="Times New Roman" w:cstheme="minorHAnsi"/>
          <w:sz w:val="24"/>
          <w:szCs w:val="24"/>
        </w:rPr>
        <w:t xml:space="preserve"> mieszkających k</w:t>
      </w:r>
      <w:r w:rsidR="005E0302">
        <w:rPr>
          <w:rFonts w:eastAsia="Times New Roman" w:cstheme="minorHAnsi"/>
          <w:sz w:val="24"/>
          <w:szCs w:val="24"/>
        </w:rPr>
        <w:t xml:space="preserve">obiet </w:t>
      </w:r>
      <w:r w:rsidR="000A5811">
        <w:rPr>
          <w:rFonts w:eastAsia="Times New Roman" w:cstheme="minorHAnsi"/>
          <w:sz w:val="24"/>
          <w:szCs w:val="24"/>
        </w:rPr>
        <w:t>wdów</w:t>
      </w:r>
      <w:r w:rsidR="005E0302">
        <w:rPr>
          <w:rFonts w:eastAsia="Times New Roman" w:cstheme="minorHAnsi"/>
          <w:sz w:val="24"/>
          <w:szCs w:val="24"/>
        </w:rPr>
        <w:t xml:space="preserve"> oraz mieszkających</w:t>
      </w:r>
      <w:r w:rsidR="008D5D93">
        <w:rPr>
          <w:rFonts w:eastAsia="Times New Roman" w:cstheme="minorHAnsi"/>
          <w:sz w:val="24"/>
          <w:szCs w:val="24"/>
        </w:rPr>
        <w:t xml:space="preserve"> w rodzinie </w:t>
      </w:r>
      <w:r w:rsidR="005E0302">
        <w:rPr>
          <w:rFonts w:eastAsia="Times New Roman" w:cstheme="minorHAnsi"/>
          <w:sz w:val="24"/>
          <w:szCs w:val="24"/>
        </w:rPr>
        <w:t>żonatych</w:t>
      </w:r>
      <w:r w:rsidR="008D5D93">
        <w:rPr>
          <w:rFonts w:eastAsia="Times New Roman" w:cstheme="minorHAnsi"/>
          <w:sz w:val="24"/>
          <w:szCs w:val="24"/>
        </w:rPr>
        <w:t xml:space="preserve"> mężczyzn. </w:t>
      </w:r>
    </w:p>
    <w:p w:rsidR="003A729A" w:rsidRDefault="003A729A" w:rsidP="00CE4B34">
      <w:pPr>
        <w:spacing w:after="0" w:line="360" w:lineRule="auto"/>
        <w:ind w:firstLine="360"/>
        <w:contextualSpacing/>
        <w:rPr>
          <w:rFonts w:eastAsia="Times New Roman" w:cstheme="minorHAnsi"/>
          <w:sz w:val="24"/>
          <w:szCs w:val="24"/>
        </w:rPr>
      </w:pPr>
    </w:p>
    <w:p w:rsidR="003A729A" w:rsidRDefault="003A729A" w:rsidP="00CE4B34">
      <w:pPr>
        <w:spacing w:after="0" w:line="360" w:lineRule="auto"/>
        <w:ind w:firstLine="360"/>
        <w:contextualSpacing/>
        <w:rPr>
          <w:rFonts w:eastAsia="Times New Roman" w:cstheme="minorHAnsi"/>
          <w:sz w:val="24"/>
          <w:szCs w:val="24"/>
        </w:rPr>
      </w:pPr>
    </w:p>
    <w:p w:rsidR="003A729A" w:rsidRDefault="003A729A" w:rsidP="00CE4B34">
      <w:pPr>
        <w:spacing w:after="0" w:line="360" w:lineRule="auto"/>
        <w:ind w:firstLine="360"/>
        <w:contextualSpacing/>
        <w:rPr>
          <w:rFonts w:eastAsia="Times New Roman" w:cstheme="minorHAnsi"/>
          <w:sz w:val="24"/>
          <w:szCs w:val="24"/>
        </w:rPr>
      </w:pPr>
    </w:p>
    <w:p w:rsidR="003A729A" w:rsidRDefault="003A729A" w:rsidP="00CE4B34">
      <w:pPr>
        <w:spacing w:after="0" w:line="360" w:lineRule="auto"/>
        <w:ind w:firstLine="360"/>
        <w:contextualSpacing/>
        <w:rPr>
          <w:rFonts w:eastAsia="Times New Roman" w:cstheme="minorHAnsi"/>
          <w:sz w:val="24"/>
          <w:szCs w:val="24"/>
        </w:rPr>
      </w:pPr>
    </w:p>
    <w:p w:rsidR="003A729A" w:rsidRDefault="003A729A" w:rsidP="00CE4B34">
      <w:pPr>
        <w:spacing w:after="0" w:line="360" w:lineRule="auto"/>
        <w:ind w:firstLine="360"/>
        <w:contextualSpacing/>
        <w:rPr>
          <w:rFonts w:eastAsia="Times New Roman" w:cstheme="minorHAnsi"/>
          <w:sz w:val="24"/>
          <w:szCs w:val="24"/>
        </w:rPr>
      </w:pPr>
    </w:p>
    <w:p w:rsidR="003A729A" w:rsidRDefault="003A729A" w:rsidP="00CE4B34">
      <w:pPr>
        <w:spacing w:after="0" w:line="360" w:lineRule="auto"/>
        <w:ind w:firstLine="360"/>
        <w:contextualSpacing/>
        <w:rPr>
          <w:rFonts w:eastAsia="Times New Roman" w:cstheme="minorHAnsi"/>
          <w:sz w:val="24"/>
          <w:szCs w:val="24"/>
        </w:rPr>
      </w:pPr>
    </w:p>
    <w:p w:rsidR="003A729A" w:rsidRPr="004E5046" w:rsidRDefault="003A729A" w:rsidP="003A729A">
      <w:pPr>
        <w:pStyle w:val="Legenda"/>
        <w:spacing w:after="0"/>
        <w:rPr>
          <w:rFonts w:cstheme="minorHAnsi"/>
        </w:rPr>
      </w:pPr>
      <w:bookmarkStart w:id="1" w:name="_Toc447025618"/>
      <w:r w:rsidRPr="004E5046">
        <w:rPr>
          <w:rFonts w:cstheme="minorHAnsi"/>
        </w:rPr>
        <w:lastRenderedPageBreak/>
        <w:t xml:space="preserve">Rysunek </w:t>
      </w:r>
      <w:r w:rsidRPr="004E5046">
        <w:rPr>
          <w:rFonts w:cstheme="minorHAnsi"/>
        </w:rPr>
        <w:fldChar w:fldCharType="begin"/>
      </w:r>
      <w:r w:rsidRPr="004E5046">
        <w:rPr>
          <w:rFonts w:cstheme="minorHAnsi"/>
        </w:rPr>
        <w:instrText xml:space="preserve"> SEQ Rysunek \* ARABIC </w:instrText>
      </w:r>
      <w:r w:rsidRPr="004E5046">
        <w:rPr>
          <w:rFonts w:cstheme="minorHAnsi"/>
        </w:rPr>
        <w:fldChar w:fldCharType="separate"/>
      </w:r>
      <w:r w:rsidR="00757A62">
        <w:rPr>
          <w:rFonts w:cstheme="minorHAnsi"/>
          <w:noProof/>
        </w:rPr>
        <w:t>1</w:t>
      </w:r>
      <w:r w:rsidRPr="004E5046">
        <w:rPr>
          <w:rFonts w:cstheme="minorHAnsi"/>
        </w:rPr>
        <w:fldChar w:fldCharType="end"/>
      </w:r>
      <w:r w:rsidRPr="004E5046">
        <w:rPr>
          <w:rFonts w:cstheme="minorHAnsi"/>
        </w:rPr>
        <w:t>. Stan cywilny kobiet i mężczyzn</w:t>
      </w:r>
      <w:bookmarkEnd w:id="1"/>
    </w:p>
    <w:p w:rsidR="003A729A" w:rsidRPr="004E5046" w:rsidRDefault="003A729A" w:rsidP="003A729A">
      <w:pPr>
        <w:spacing w:after="0" w:line="360" w:lineRule="auto"/>
        <w:rPr>
          <w:rFonts w:cstheme="minorHAnsi"/>
          <w:sz w:val="24"/>
          <w:szCs w:val="24"/>
        </w:rPr>
      </w:pPr>
      <w:r w:rsidRPr="004E5046">
        <w:rPr>
          <w:rFonts w:cstheme="minorHAnsi"/>
          <w:noProof/>
          <w:lang w:eastAsia="pl-PL"/>
        </w:rPr>
        <w:drawing>
          <wp:inline distT="0" distB="0" distL="0" distR="0" wp14:anchorId="1C348B19" wp14:editId="26C8F4EE">
            <wp:extent cx="2743200" cy="2363558"/>
            <wp:effectExtent l="0" t="0" r="0" b="1778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4E5046">
        <w:rPr>
          <w:rFonts w:cstheme="minorHAnsi"/>
          <w:noProof/>
          <w:lang w:eastAsia="pl-PL"/>
        </w:rPr>
        <w:drawing>
          <wp:inline distT="0" distB="0" distL="0" distR="0" wp14:anchorId="066926CE" wp14:editId="0B02663C">
            <wp:extent cx="2743200" cy="2365113"/>
            <wp:effectExtent l="0" t="0" r="0" b="1651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C3CA4" w:rsidRDefault="00994DF1" w:rsidP="00CE4B34">
      <w:pPr>
        <w:spacing w:after="0" w:line="360" w:lineRule="auto"/>
        <w:ind w:firstLine="360"/>
        <w:contextualSpacing/>
        <w:rPr>
          <w:rFonts w:eastAsia="Times New Roman" w:cstheme="minorHAnsi"/>
          <w:sz w:val="24"/>
          <w:szCs w:val="24"/>
        </w:rPr>
      </w:pPr>
      <w:r>
        <w:rPr>
          <w:rFonts w:eastAsia="Times New Roman" w:cstheme="minorHAnsi"/>
          <w:sz w:val="24"/>
          <w:szCs w:val="24"/>
        </w:rPr>
        <w:t>Obserwowane zmiany społeczno-demograficzne mogą</w:t>
      </w:r>
      <w:r w:rsidR="008D5D93">
        <w:rPr>
          <w:rFonts w:eastAsia="Times New Roman" w:cstheme="minorHAnsi"/>
          <w:sz w:val="24"/>
          <w:szCs w:val="24"/>
        </w:rPr>
        <w:t xml:space="preserve"> </w:t>
      </w:r>
      <w:r w:rsidR="00CE4B34" w:rsidRPr="004E5046">
        <w:rPr>
          <w:rFonts w:eastAsia="Times New Roman" w:cstheme="minorHAnsi"/>
          <w:sz w:val="24"/>
          <w:szCs w:val="24"/>
        </w:rPr>
        <w:t>przekłada</w:t>
      </w:r>
      <w:r w:rsidR="00CE4B34">
        <w:rPr>
          <w:rFonts w:eastAsia="Times New Roman" w:cstheme="minorHAnsi"/>
          <w:sz w:val="24"/>
          <w:szCs w:val="24"/>
        </w:rPr>
        <w:t>ć</w:t>
      </w:r>
      <w:r w:rsidR="00CE4B34" w:rsidRPr="004E5046">
        <w:rPr>
          <w:rFonts w:eastAsia="Times New Roman" w:cstheme="minorHAnsi"/>
          <w:sz w:val="24"/>
          <w:szCs w:val="24"/>
        </w:rPr>
        <w:t xml:space="preserve"> się na zróżnicowane podejście do interwencji modyfikujących tryb życia (takich jak zaprzestanie palenia tytoniu, redukcja masy ciała, obniżenie stężenia cholesterolu, aktywność fizyczna) i co za tym idzie przekładających się na globalne ryzyko sercowo-naczyniowe.</w:t>
      </w:r>
    </w:p>
    <w:p w:rsidR="00FC3CA4" w:rsidRDefault="00FC3CA4">
      <w:pPr>
        <w:rPr>
          <w:rFonts w:eastAsia="Times New Roman" w:cstheme="minorHAnsi"/>
          <w:sz w:val="24"/>
          <w:szCs w:val="24"/>
        </w:rPr>
      </w:pPr>
      <w:r>
        <w:rPr>
          <w:rFonts w:eastAsia="Times New Roman" w:cstheme="minorHAnsi"/>
          <w:sz w:val="24"/>
          <w:szCs w:val="24"/>
        </w:rPr>
        <w:br w:type="page"/>
      </w:r>
    </w:p>
    <w:p w:rsidR="00E7156F" w:rsidRPr="00FC3CA4" w:rsidRDefault="00FC3CA4" w:rsidP="00E7156F">
      <w:pPr>
        <w:pStyle w:val="Akapitzlist"/>
        <w:numPr>
          <w:ilvl w:val="0"/>
          <w:numId w:val="3"/>
        </w:numPr>
        <w:spacing w:after="0" w:line="360" w:lineRule="auto"/>
        <w:rPr>
          <w:rFonts w:eastAsia="Times New Roman" w:cstheme="minorHAnsi"/>
          <w:b/>
          <w:sz w:val="24"/>
          <w:szCs w:val="24"/>
        </w:rPr>
      </w:pPr>
      <w:r>
        <w:rPr>
          <w:rFonts w:eastAsia="Times New Roman" w:cstheme="minorHAnsi"/>
          <w:b/>
          <w:sz w:val="24"/>
          <w:szCs w:val="24"/>
        </w:rPr>
        <w:lastRenderedPageBreak/>
        <w:t xml:space="preserve">Ocena ryzyka </w:t>
      </w:r>
      <w:r w:rsidR="00E7156F" w:rsidRPr="00FC3CA4">
        <w:rPr>
          <w:rFonts w:eastAsia="Times New Roman" w:cstheme="minorHAnsi"/>
          <w:b/>
          <w:sz w:val="24"/>
          <w:szCs w:val="24"/>
        </w:rPr>
        <w:t>sercowo-naczyniowe</w:t>
      </w:r>
      <w:r>
        <w:rPr>
          <w:rFonts w:eastAsia="Times New Roman" w:cstheme="minorHAnsi"/>
          <w:b/>
          <w:sz w:val="24"/>
          <w:szCs w:val="24"/>
        </w:rPr>
        <w:t>go</w:t>
      </w:r>
    </w:p>
    <w:p w:rsidR="00FC3CA4" w:rsidRDefault="00994DF1" w:rsidP="007638E3">
      <w:pPr>
        <w:spacing w:after="0" w:line="360" w:lineRule="auto"/>
        <w:ind w:firstLine="360"/>
        <w:rPr>
          <w:rFonts w:eastAsia="Times New Roman" w:cstheme="minorHAnsi"/>
          <w:sz w:val="24"/>
          <w:szCs w:val="24"/>
        </w:rPr>
      </w:pPr>
      <w:r>
        <w:rPr>
          <w:rFonts w:eastAsia="Times New Roman" w:cstheme="minorHAnsi"/>
          <w:sz w:val="24"/>
          <w:szCs w:val="24"/>
        </w:rPr>
        <w:t xml:space="preserve">W badanej </w:t>
      </w:r>
      <w:r w:rsidR="00252280">
        <w:rPr>
          <w:rFonts w:eastAsia="Times New Roman" w:cstheme="minorHAnsi"/>
          <w:sz w:val="24"/>
          <w:szCs w:val="24"/>
        </w:rPr>
        <w:t>populacji osób</w:t>
      </w:r>
      <w:r>
        <w:rPr>
          <w:rFonts w:eastAsia="Times New Roman" w:cstheme="minorHAnsi"/>
          <w:sz w:val="24"/>
          <w:szCs w:val="24"/>
        </w:rPr>
        <w:t xml:space="preserve"> w wieku 60</w:t>
      </w:r>
      <w:r w:rsidR="00762E2E">
        <w:rPr>
          <w:rFonts w:eastAsia="Times New Roman" w:cstheme="minorHAnsi"/>
          <w:sz w:val="24"/>
          <w:szCs w:val="24"/>
        </w:rPr>
        <w:t>-</w:t>
      </w:r>
      <w:r>
        <w:rPr>
          <w:rFonts w:eastAsia="Times New Roman" w:cstheme="minorHAnsi"/>
          <w:sz w:val="24"/>
          <w:szCs w:val="24"/>
        </w:rPr>
        <w:t>65 lat o</w:t>
      </w:r>
      <w:r w:rsidR="00CE4B34" w:rsidRPr="004E5046">
        <w:rPr>
          <w:rFonts w:eastAsia="Times New Roman" w:cstheme="minorHAnsi"/>
          <w:sz w:val="24"/>
          <w:szCs w:val="24"/>
        </w:rPr>
        <w:t xml:space="preserve">bciążenie pracą fizyczną w przypadku mężczyzn związane jest istotnie wyższym </w:t>
      </w:r>
      <w:r>
        <w:rPr>
          <w:rFonts w:eastAsia="Times New Roman" w:cstheme="minorHAnsi"/>
          <w:sz w:val="24"/>
          <w:szCs w:val="24"/>
        </w:rPr>
        <w:t xml:space="preserve">10-letnim </w:t>
      </w:r>
      <w:r w:rsidR="00CE4B34" w:rsidRPr="004E5046">
        <w:rPr>
          <w:rFonts w:eastAsia="Times New Roman" w:cstheme="minorHAnsi"/>
          <w:sz w:val="24"/>
          <w:szCs w:val="24"/>
        </w:rPr>
        <w:t xml:space="preserve">ryzykiem </w:t>
      </w:r>
      <w:r>
        <w:rPr>
          <w:rFonts w:eastAsia="Times New Roman" w:cstheme="minorHAnsi"/>
          <w:sz w:val="24"/>
          <w:szCs w:val="24"/>
        </w:rPr>
        <w:t xml:space="preserve">zgonu z przyczyn sercowo-naczyniowych </w:t>
      </w:r>
      <w:r w:rsidR="00CE4B34" w:rsidRPr="004E5046">
        <w:rPr>
          <w:rFonts w:eastAsia="Times New Roman" w:cstheme="minorHAnsi"/>
          <w:sz w:val="24"/>
          <w:szCs w:val="24"/>
        </w:rPr>
        <w:t>SCOR</w:t>
      </w:r>
      <w:r w:rsidR="00CE4B34">
        <w:rPr>
          <w:rFonts w:eastAsia="Times New Roman" w:cstheme="minorHAnsi"/>
          <w:sz w:val="24"/>
          <w:szCs w:val="24"/>
        </w:rPr>
        <w:t>E w porównaniu z grupą mężczyzn pracujących</w:t>
      </w:r>
      <w:r w:rsidR="00CE4B34" w:rsidRPr="004E5046">
        <w:rPr>
          <w:rFonts w:eastAsia="Times New Roman" w:cstheme="minorHAnsi"/>
          <w:sz w:val="24"/>
          <w:szCs w:val="24"/>
        </w:rPr>
        <w:t xml:space="preserve"> umysłowo. Fakt ten będzie się przekładał na większą zapadalność na choroby sercowo-naczyniowe i śmiertelność z tym związaną. Interwencje dotyczące obniżania ryzyka powinny być zintensyfikowane zwłaszcza w tej grupie pracowników</w:t>
      </w:r>
      <w:r>
        <w:rPr>
          <w:rFonts w:eastAsia="Times New Roman" w:cstheme="minorHAnsi"/>
          <w:sz w:val="24"/>
          <w:szCs w:val="24"/>
        </w:rPr>
        <w:t xml:space="preserve"> i dotyczyć mężczyzn</w:t>
      </w:r>
      <w:r w:rsidR="00CE4B34" w:rsidRPr="004E5046">
        <w:rPr>
          <w:rFonts w:eastAsia="Times New Roman" w:cstheme="minorHAnsi"/>
          <w:sz w:val="24"/>
          <w:szCs w:val="24"/>
        </w:rPr>
        <w:t>.</w:t>
      </w:r>
      <w:r w:rsidR="00252280">
        <w:rPr>
          <w:rFonts w:eastAsia="Times New Roman" w:cstheme="minorHAnsi"/>
          <w:sz w:val="24"/>
          <w:szCs w:val="24"/>
        </w:rPr>
        <w:t xml:space="preserve"> Wyższe ryzyko SCORE wiązało się</w:t>
      </w:r>
      <w:r>
        <w:rPr>
          <w:rFonts w:eastAsia="Times New Roman" w:cstheme="minorHAnsi"/>
          <w:sz w:val="24"/>
          <w:szCs w:val="24"/>
        </w:rPr>
        <w:t xml:space="preserve"> z faktem, że w</w:t>
      </w:r>
      <w:r w:rsidR="007638E3" w:rsidRPr="004E5046">
        <w:rPr>
          <w:rFonts w:eastAsia="Times New Roman" w:cstheme="minorHAnsi"/>
          <w:sz w:val="24"/>
          <w:szCs w:val="24"/>
        </w:rPr>
        <w:t xml:space="preserve"> grupie osób pracujących fizycznie średnie ciśnienie tętnicze skurczowe i rozkurczowe było istotnie wyższe w porównaniu z pozostałymi grupami, a występowanie ciśnienia tętniczego spełniającego kryteria nadciśnienia tętniczego było znacznie częstsze. </w:t>
      </w:r>
    </w:p>
    <w:p w:rsidR="00FC3CA4" w:rsidRPr="004E5046" w:rsidRDefault="00FC3CA4" w:rsidP="00FC3CA4">
      <w:pPr>
        <w:pStyle w:val="Legenda"/>
        <w:keepNext/>
        <w:spacing w:after="0"/>
        <w:rPr>
          <w:rFonts w:cstheme="minorHAnsi"/>
        </w:rPr>
      </w:pPr>
      <w:bookmarkStart w:id="2" w:name="_Toc447025625"/>
      <w:r w:rsidRPr="004E5046">
        <w:rPr>
          <w:rFonts w:cstheme="minorHAnsi"/>
          <w:noProof/>
          <w:lang w:eastAsia="pl-PL"/>
        </w:rPr>
        <w:drawing>
          <wp:anchor distT="0" distB="0" distL="114300" distR="114300" simplePos="0" relativeHeight="251659264" behindDoc="1" locked="0" layoutInCell="1" allowOverlap="1" wp14:anchorId="08260EAC" wp14:editId="370DA16B">
            <wp:simplePos x="0" y="0"/>
            <wp:positionH relativeFrom="margin">
              <wp:align>right</wp:align>
            </wp:positionH>
            <wp:positionV relativeFrom="paragraph">
              <wp:posOffset>62865</wp:posOffset>
            </wp:positionV>
            <wp:extent cx="5717540" cy="2084705"/>
            <wp:effectExtent l="0" t="0" r="16510" b="10795"/>
            <wp:wrapThrough wrapText="bothSides">
              <wp:wrapPolygon edited="0">
                <wp:start x="0" y="0"/>
                <wp:lineTo x="0" y="21514"/>
                <wp:lineTo x="21590" y="21514"/>
                <wp:lineTo x="21590" y="0"/>
                <wp:lineTo x="0" y="0"/>
              </wp:wrapPolygon>
            </wp:wrapThrough>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4E5046">
        <w:rPr>
          <w:rFonts w:cstheme="minorHAnsi"/>
        </w:rPr>
        <w:t xml:space="preserve">Rysunek </w:t>
      </w:r>
      <w:r w:rsidR="00536897">
        <w:rPr>
          <w:rFonts w:cstheme="minorHAnsi"/>
        </w:rPr>
        <w:t>2</w:t>
      </w:r>
      <w:r w:rsidRPr="004E5046">
        <w:rPr>
          <w:rFonts w:cstheme="minorHAnsi"/>
        </w:rPr>
        <w:t>. Wskaźnik SCORE w zależności od rodzaju wykonywanej pracy i płci.</w:t>
      </w:r>
      <w:bookmarkEnd w:id="2"/>
    </w:p>
    <w:p w:rsidR="007638E3" w:rsidRPr="004E5046" w:rsidRDefault="007638E3" w:rsidP="007638E3">
      <w:pPr>
        <w:spacing w:after="0" w:line="360" w:lineRule="auto"/>
        <w:ind w:firstLine="360"/>
        <w:rPr>
          <w:rFonts w:eastAsia="Times New Roman" w:cstheme="minorHAnsi"/>
          <w:sz w:val="24"/>
          <w:szCs w:val="24"/>
        </w:rPr>
      </w:pPr>
      <w:r w:rsidRPr="004E5046">
        <w:rPr>
          <w:rFonts w:eastAsia="Times New Roman" w:cstheme="minorHAnsi"/>
          <w:sz w:val="24"/>
          <w:szCs w:val="24"/>
        </w:rPr>
        <w:t>Może to wynikać z gorszej kontroli ciśnienia (rzadszych samokontroli i kontroli lekarskich), nieprawidłowego przyjmowania leków hipotensyjnych, nieświadomości obecności zaburzenia</w:t>
      </w:r>
      <w:r w:rsidR="00994DF1">
        <w:rPr>
          <w:rFonts w:eastAsia="Times New Roman" w:cstheme="minorHAnsi"/>
          <w:sz w:val="24"/>
          <w:szCs w:val="24"/>
        </w:rPr>
        <w:t>, a także z możliwego działania obciążenia praca fizyczną na skurcz naczyń krwionośnych</w:t>
      </w:r>
      <w:r w:rsidRPr="004E5046">
        <w:rPr>
          <w:rFonts w:eastAsia="Times New Roman" w:cstheme="minorHAnsi"/>
          <w:sz w:val="24"/>
          <w:szCs w:val="24"/>
        </w:rPr>
        <w:t>.</w:t>
      </w:r>
      <w:r>
        <w:rPr>
          <w:rFonts w:eastAsia="Times New Roman" w:cstheme="minorHAnsi"/>
          <w:sz w:val="24"/>
          <w:szCs w:val="24"/>
        </w:rPr>
        <w:t xml:space="preserve"> Kontrola ciśnienia tętniczego wydaje się istotna zwłaszcza w grupie osób obciążonych pracą fizyczną, gdyż może być ona czynnikiem podwyższającym ciśnienie tętnicze</w:t>
      </w:r>
      <w:r w:rsidR="00762E2E">
        <w:rPr>
          <w:rFonts w:eastAsia="Times New Roman" w:cstheme="minorHAnsi"/>
          <w:sz w:val="24"/>
          <w:szCs w:val="24"/>
        </w:rPr>
        <w:t>, a przez zwiększane ryzyka sercowo-naczyniowego może przekładać się na skrócenie okresu zatrudnienia</w:t>
      </w:r>
      <w:r>
        <w:rPr>
          <w:rFonts w:eastAsia="Times New Roman" w:cstheme="minorHAnsi"/>
          <w:sz w:val="24"/>
          <w:szCs w:val="24"/>
        </w:rPr>
        <w:t>.</w:t>
      </w:r>
    </w:p>
    <w:p w:rsidR="007638E3" w:rsidRDefault="00994DF1" w:rsidP="007638E3">
      <w:pPr>
        <w:spacing w:after="0" w:line="360" w:lineRule="auto"/>
        <w:ind w:firstLine="360"/>
        <w:rPr>
          <w:sz w:val="24"/>
          <w:szCs w:val="24"/>
        </w:rPr>
      </w:pPr>
      <w:r>
        <w:rPr>
          <w:sz w:val="24"/>
          <w:szCs w:val="24"/>
        </w:rPr>
        <w:t xml:space="preserve"> </w:t>
      </w:r>
      <w:r w:rsidR="00252280">
        <w:rPr>
          <w:sz w:val="24"/>
          <w:szCs w:val="24"/>
        </w:rPr>
        <w:t>Analiza występowania</w:t>
      </w:r>
      <w:r>
        <w:rPr>
          <w:sz w:val="24"/>
          <w:szCs w:val="24"/>
        </w:rPr>
        <w:t xml:space="preserve"> podwyższonego ciśnienia tętniczego w zależności od płci </w:t>
      </w:r>
      <w:r w:rsidR="00252280">
        <w:rPr>
          <w:sz w:val="24"/>
          <w:szCs w:val="24"/>
        </w:rPr>
        <w:t>wykazała,</w:t>
      </w:r>
      <w:r>
        <w:rPr>
          <w:sz w:val="24"/>
          <w:szCs w:val="24"/>
        </w:rPr>
        <w:t xml:space="preserve"> że p</w:t>
      </w:r>
      <w:r w:rsidR="007638E3" w:rsidRPr="00E7156F">
        <w:rPr>
          <w:sz w:val="24"/>
          <w:szCs w:val="24"/>
        </w:rPr>
        <w:t>odwyższone ciśnienie tętnicze krwi w grup</w:t>
      </w:r>
      <w:r w:rsidR="007638E3">
        <w:rPr>
          <w:sz w:val="24"/>
          <w:szCs w:val="24"/>
        </w:rPr>
        <w:t xml:space="preserve">ie kobiet może wiązać </w:t>
      </w:r>
      <w:r w:rsidR="007638E3" w:rsidRPr="00E7156F">
        <w:rPr>
          <w:sz w:val="24"/>
          <w:szCs w:val="24"/>
        </w:rPr>
        <w:t xml:space="preserve">się </w:t>
      </w:r>
      <w:r w:rsidR="009C4527">
        <w:rPr>
          <w:sz w:val="24"/>
          <w:szCs w:val="24"/>
        </w:rPr>
        <w:t xml:space="preserve">przede wszystkim </w:t>
      </w:r>
      <w:r w:rsidR="007638E3" w:rsidRPr="00E7156F">
        <w:rPr>
          <w:sz w:val="24"/>
          <w:szCs w:val="24"/>
        </w:rPr>
        <w:t>z otyłością oraz cukrzycą typu 2, natomiast wśród badanych mężczyzn ze spożyciem niskoprocentowego alkoholu oraz</w:t>
      </w:r>
      <w:r>
        <w:rPr>
          <w:sz w:val="24"/>
          <w:szCs w:val="24"/>
        </w:rPr>
        <w:t xml:space="preserve"> wspomnianą</w:t>
      </w:r>
      <w:r w:rsidR="007638E3" w:rsidRPr="00E7156F">
        <w:rPr>
          <w:sz w:val="24"/>
          <w:szCs w:val="24"/>
        </w:rPr>
        <w:t xml:space="preserve"> pracą fizyczną. Podział w zależno</w:t>
      </w:r>
      <w:r w:rsidR="007638E3">
        <w:rPr>
          <w:sz w:val="24"/>
          <w:szCs w:val="24"/>
        </w:rPr>
        <w:t>ści od rodzaju pracy wskazał</w:t>
      </w:r>
      <w:r w:rsidR="009C4527">
        <w:rPr>
          <w:sz w:val="24"/>
          <w:szCs w:val="24"/>
        </w:rPr>
        <w:t>,</w:t>
      </w:r>
      <w:r w:rsidR="007638E3">
        <w:rPr>
          <w:sz w:val="24"/>
          <w:szCs w:val="24"/>
        </w:rPr>
        <w:t xml:space="preserve"> że p</w:t>
      </w:r>
      <w:r w:rsidR="007638E3" w:rsidRPr="00E7156F">
        <w:rPr>
          <w:sz w:val="24"/>
          <w:szCs w:val="24"/>
        </w:rPr>
        <w:t>racownicy umysłowi i badani niepracujący z wyższym SBP prezentowali słabszą reaktywność płytek krwi</w:t>
      </w:r>
      <w:r w:rsidR="00C07018">
        <w:rPr>
          <w:sz w:val="24"/>
          <w:szCs w:val="24"/>
        </w:rPr>
        <w:t xml:space="preserve"> (zmniejszoną skłonność do </w:t>
      </w:r>
      <w:r w:rsidR="00C07018">
        <w:rPr>
          <w:sz w:val="24"/>
          <w:szCs w:val="24"/>
        </w:rPr>
        <w:lastRenderedPageBreak/>
        <w:t xml:space="preserve">agregacji) </w:t>
      </w:r>
      <w:r w:rsidR="007638E3" w:rsidRPr="00E7156F">
        <w:rPr>
          <w:sz w:val="24"/>
          <w:szCs w:val="24"/>
        </w:rPr>
        <w:t>niezależną od profilaktyki przeciwpłytkowej</w:t>
      </w:r>
      <w:r w:rsidR="00B26577">
        <w:rPr>
          <w:sz w:val="24"/>
          <w:szCs w:val="24"/>
        </w:rPr>
        <w:t>.</w:t>
      </w:r>
      <w:r w:rsidR="00C07018">
        <w:rPr>
          <w:sz w:val="24"/>
          <w:szCs w:val="24"/>
        </w:rPr>
        <w:t xml:space="preserve"> </w:t>
      </w:r>
      <w:r w:rsidR="007638E3" w:rsidRPr="00E7156F">
        <w:rPr>
          <w:sz w:val="24"/>
          <w:szCs w:val="24"/>
        </w:rPr>
        <w:t>W grupie pracowników fizycznych wyższe SBP wiązało się z otyłością oraz hiperglikemią. W tej grupie podwyższone ciśnienie tętnicze występuje z pozostałymi elementami zes</w:t>
      </w:r>
      <w:r w:rsidR="00C07018">
        <w:rPr>
          <w:sz w:val="24"/>
          <w:szCs w:val="24"/>
        </w:rPr>
        <w:t xml:space="preserve">połu metabolicznego. Wskazana jest zwiększona </w:t>
      </w:r>
      <w:r w:rsidR="00252280">
        <w:rPr>
          <w:sz w:val="24"/>
          <w:szCs w:val="24"/>
        </w:rPr>
        <w:t>czujność wykrywania</w:t>
      </w:r>
      <w:r w:rsidR="00C07018">
        <w:rPr>
          <w:sz w:val="24"/>
          <w:szCs w:val="24"/>
        </w:rPr>
        <w:t xml:space="preserve"> zaburzeń metabolicznych w grupie starszych pracowników fizycznych.</w:t>
      </w:r>
    </w:p>
    <w:p w:rsidR="00ED084C" w:rsidRDefault="00762E2E" w:rsidP="00762E2E">
      <w:pPr>
        <w:spacing w:after="0" w:line="360" w:lineRule="auto"/>
        <w:ind w:firstLine="360"/>
        <w:rPr>
          <w:sz w:val="24"/>
          <w:szCs w:val="24"/>
        </w:rPr>
      </w:pPr>
      <w:r w:rsidRPr="00CE4B34">
        <w:rPr>
          <w:sz w:val="24"/>
          <w:szCs w:val="24"/>
        </w:rPr>
        <w:t>Rozpoznanie nadciśnienia tętniczego wśród kobiet, ale nie wśród mężczyzn wiązało się przede wszystk</w:t>
      </w:r>
      <w:r>
        <w:rPr>
          <w:sz w:val="24"/>
          <w:szCs w:val="24"/>
        </w:rPr>
        <w:t xml:space="preserve">im z otyłością. </w:t>
      </w:r>
    </w:p>
    <w:p w:rsidR="00536897" w:rsidRDefault="00536897" w:rsidP="00536897">
      <w:pPr>
        <w:pStyle w:val="Legenda"/>
        <w:keepNext/>
      </w:pPr>
      <w:r>
        <w:t>Rysunek 3. Wskaźnik BMI w zależności od płci i rozpoznanego nadciśnienia tętniczego.</w:t>
      </w:r>
    </w:p>
    <w:p w:rsidR="00ED084C" w:rsidRDefault="00ED084C" w:rsidP="00762E2E">
      <w:pPr>
        <w:spacing w:after="0" w:line="360" w:lineRule="auto"/>
        <w:ind w:firstLine="360"/>
        <w:rPr>
          <w:sz w:val="24"/>
          <w:szCs w:val="24"/>
        </w:rPr>
      </w:pPr>
      <w:r>
        <w:rPr>
          <w:noProof/>
          <w:lang w:eastAsia="pl-PL"/>
        </w:rPr>
        <w:drawing>
          <wp:anchor distT="0" distB="0" distL="114300" distR="114300" simplePos="0" relativeHeight="251664384" behindDoc="0" locked="0" layoutInCell="1" allowOverlap="1">
            <wp:simplePos x="1126067" y="3115733"/>
            <wp:positionH relativeFrom="column">
              <wp:align>left</wp:align>
            </wp:positionH>
            <wp:positionV relativeFrom="paragraph">
              <wp:align>top</wp:align>
            </wp:positionV>
            <wp:extent cx="4572000" cy="2743200"/>
            <wp:effectExtent l="0" t="0" r="0" b="0"/>
            <wp:wrapSquare wrapText="bothSides"/>
            <wp:docPr id="2" name="Wykres 2">
              <a:extLst xmlns:a="http://schemas.openxmlformats.org/drawingml/2006/main">
                <a:ext uri="{FF2B5EF4-FFF2-40B4-BE49-F238E27FC236}">
                  <a16:creationId xmlns:a16="http://schemas.microsoft.com/office/drawing/2014/main" id="{3450EBAB-505F-4D87-954F-6389EF3461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536897">
        <w:rPr>
          <w:sz w:val="24"/>
          <w:szCs w:val="24"/>
        </w:rPr>
        <w:br w:type="textWrapping" w:clear="all"/>
      </w:r>
    </w:p>
    <w:p w:rsidR="00ED084C" w:rsidRDefault="00762E2E" w:rsidP="00762E2E">
      <w:pPr>
        <w:spacing w:after="0" w:line="360" w:lineRule="auto"/>
        <w:ind w:firstLine="360"/>
        <w:rPr>
          <w:sz w:val="24"/>
          <w:szCs w:val="24"/>
        </w:rPr>
      </w:pPr>
      <w:r>
        <w:rPr>
          <w:sz w:val="24"/>
          <w:szCs w:val="24"/>
        </w:rPr>
        <w:t>N</w:t>
      </w:r>
      <w:r w:rsidRPr="00CE4B34">
        <w:rPr>
          <w:sz w:val="24"/>
          <w:szCs w:val="24"/>
        </w:rPr>
        <w:t>adciśnienie tętnicze wśród kobiet współwystępowało z mniejszą całkowitą zdolnością antyoksydacyjną zależną od wolnych</w:t>
      </w:r>
      <w:r>
        <w:rPr>
          <w:sz w:val="24"/>
          <w:szCs w:val="24"/>
        </w:rPr>
        <w:t xml:space="preserve"> antyoksydantów.</w:t>
      </w:r>
      <w:r w:rsidR="006078E6">
        <w:rPr>
          <w:sz w:val="24"/>
          <w:szCs w:val="24"/>
        </w:rPr>
        <w:t xml:space="preserve"> </w:t>
      </w:r>
      <w:r>
        <w:rPr>
          <w:sz w:val="24"/>
          <w:szCs w:val="24"/>
        </w:rPr>
        <w:t>Współwystępowanie dwóch czynników ryzyka sercowo-</w:t>
      </w:r>
      <w:r w:rsidR="00252280">
        <w:rPr>
          <w:sz w:val="24"/>
          <w:szCs w:val="24"/>
        </w:rPr>
        <w:t>naczyniowego przy</w:t>
      </w:r>
      <w:r>
        <w:rPr>
          <w:sz w:val="24"/>
          <w:szCs w:val="24"/>
        </w:rPr>
        <w:t xml:space="preserve"> obniżonym potencjale </w:t>
      </w:r>
      <w:r w:rsidR="00252280">
        <w:rPr>
          <w:sz w:val="24"/>
          <w:szCs w:val="24"/>
        </w:rPr>
        <w:t>antyoksydacyjnym może</w:t>
      </w:r>
      <w:r>
        <w:rPr>
          <w:sz w:val="24"/>
          <w:szCs w:val="24"/>
        </w:rPr>
        <w:t xml:space="preserve"> powodować </w:t>
      </w:r>
      <w:r w:rsidR="00252280">
        <w:rPr>
          <w:sz w:val="24"/>
          <w:szCs w:val="24"/>
        </w:rPr>
        <w:t>zwiększoną występowalnoś</w:t>
      </w:r>
      <w:r w:rsidR="00B26577">
        <w:rPr>
          <w:sz w:val="24"/>
          <w:szCs w:val="24"/>
        </w:rPr>
        <w:t>ć chorób sercowo-naczyniowych.</w:t>
      </w:r>
      <w:r>
        <w:rPr>
          <w:sz w:val="24"/>
          <w:szCs w:val="24"/>
        </w:rPr>
        <w:t xml:space="preserve"> </w:t>
      </w:r>
      <w:r w:rsidRPr="00CE4B34">
        <w:rPr>
          <w:sz w:val="24"/>
          <w:szCs w:val="24"/>
        </w:rPr>
        <w:t>Nie bez znaczenia jest gorsza sprawność poznawcza kobiet z nadciśnieniem, co może wynikać ze zbyt późnego rozpoczynania leczenia.</w:t>
      </w:r>
      <w:r>
        <w:rPr>
          <w:sz w:val="24"/>
          <w:szCs w:val="24"/>
        </w:rPr>
        <w:t xml:space="preserve"> </w:t>
      </w:r>
    </w:p>
    <w:p w:rsidR="00536897" w:rsidRDefault="00536897" w:rsidP="00536897">
      <w:pPr>
        <w:pStyle w:val="Legenda"/>
        <w:keepNext/>
      </w:pPr>
      <w:r>
        <w:lastRenderedPageBreak/>
        <w:t>Rysunek 4. Sprawność poznawcza w zależności od płci i rozpoznania nadciśnienia tętniczego.</w:t>
      </w:r>
    </w:p>
    <w:p w:rsidR="00536897" w:rsidRDefault="00ED084C" w:rsidP="00762E2E">
      <w:pPr>
        <w:spacing w:after="0" w:line="360" w:lineRule="auto"/>
        <w:ind w:firstLine="360"/>
        <w:rPr>
          <w:sz w:val="24"/>
          <w:szCs w:val="24"/>
        </w:rPr>
      </w:pPr>
      <w:r>
        <w:rPr>
          <w:noProof/>
          <w:lang w:eastAsia="pl-PL"/>
        </w:rPr>
        <w:drawing>
          <wp:inline distT="0" distB="0" distL="0" distR="0" wp14:anchorId="473B34A7" wp14:editId="052DCA79">
            <wp:extent cx="4572000" cy="2207623"/>
            <wp:effectExtent l="0" t="0" r="0" b="2540"/>
            <wp:docPr id="4" name="Wykres 4">
              <a:extLst xmlns:a="http://schemas.openxmlformats.org/drawingml/2006/main">
                <a:ext uri="{FF2B5EF4-FFF2-40B4-BE49-F238E27FC236}">
                  <a16:creationId xmlns:a16="http://schemas.microsoft.com/office/drawing/2014/main" id="{DE2F02B2-A3E5-47D1-B912-182EC89ADD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078E6" w:rsidRDefault="00762E2E" w:rsidP="00762E2E">
      <w:pPr>
        <w:spacing w:after="0" w:line="360" w:lineRule="auto"/>
        <w:ind w:firstLine="360"/>
        <w:rPr>
          <w:sz w:val="24"/>
          <w:szCs w:val="24"/>
        </w:rPr>
      </w:pPr>
      <w:r>
        <w:rPr>
          <w:sz w:val="24"/>
          <w:szCs w:val="24"/>
        </w:rPr>
        <w:t xml:space="preserve">Gorsze możliwości poznawcze </w:t>
      </w:r>
      <w:r w:rsidR="00252280">
        <w:rPr>
          <w:sz w:val="24"/>
          <w:szCs w:val="24"/>
        </w:rPr>
        <w:t>(osłabiona</w:t>
      </w:r>
      <w:r>
        <w:rPr>
          <w:sz w:val="24"/>
          <w:szCs w:val="24"/>
        </w:rPr>
        <w:t xml:space="preserve"> pamięć, </w:t>
      </w:r>
      <w:r w:rsidR="009E3E1D">
        <w:rPr>
          <w:sz w:val="24"/>
          <w:szCs w:val="24"/>
        </w:rPr>
        <w:t>liczenie, myślenie abstrakcyjne)</w:t>
      </w:r>
      <w:r>
        <w:rPr>
          <w:sz w:val="24"/>
          <w:szCs w:val="24"/>
        </w:rPr>
        <w:t xml:space="preserve"> bezpośrednio będą </w:t>
      </w:r>
      <w:r w:rsidR="00252280">
        <w:rPr>
          <w:sz w:val="24"/>
          <w:szCs w:val="24"/>
        </w:rPr>
        <w:t>wpływały na jakość</w:t>
      </w:r>
      <w:r w:rsidR="009E3E1D">
        <w:rPr>
          <w:sz w:val="24"/>
          <w:szCs w:val="24"/>
        </w:rPr>
        <w:t xml:space="preserve"> wykonywanej pracy. </w:t>
      </w:r>
      <w:r w:rsidRPr="00CE4B34">
        <w:rPr>
          <w:sz w:val="24"/>
          <w:szCs w:val="24"/>
        </w:rPr>
        <w:t xml:space="preserve">Nadciśnienie wśród mężczyzn wiązało się przed wszystkim z pracą fizyczną, a także niewłaściwą bogatotłuszczową dietą indukującą hipercholesterolemię. </w:t>
      </w:r>
      <w:r w:rsidR="00252280">
        <w:rPr>
          <w:sz w:val="24"/>
          <w:szCs w:val="24"/>
        </w:rPr>
        <w:t>Współwystępowanie wymienionych</w:t>
      </w:r>
      <w:r w:rsidR="009E3E1D">
        <w:rPr>
          <w:sz w:val="24"/>
          <w:szCs w:val="24"/>
        </w:rPr>
        <w:t xml:space="preserve"> czynników </w:t>
      </w:r>
      <w:r w:rsidR="00252280">
        <w:rPr>
          <w:sz w:val="24"/>
          <w:szCs w:val="24"/>
        </w:rPr>
        <w:t>zwłaszcza</w:t>
      </w:r>
      <w:r w:rsidR="009E3E1D">
        <w:rPr>
          <w:sz w:val="24"/>
          <w:szCs w:val="24"/>
        </w:rPr>
        <w:t xml:space="preserve"> w grupie pracujących fizycznie niesie istotnie </w:t>
      </w:r>
      <w:r w:rsidR="00252280">
        <w:rPr>
          <w:sz w:val="24"/>
          <w:szCs w:val="24"/>
        </w:rPr>
        <w:t>podwyższone</w:t>
      </w:r>
      <w:r w:rsidR="009E3E1D">
        <w:rPr>
          <w:sz w:val="24"/>
          <w:szCs w:val="24"/>
        </w:rPr>
        <w:t xml:space="preserve"> ryzyko-sercowo-naczyniowe, co w przypadku </w:t>
      </w:r>
      <w:r w:rsidR="00252280">
        <w:rPr>
          <w:sz w:val="24"/>
          <w:szCs w:val="24"/>
        </w:rPr>
        <w:t>wystąpienia</w:t>
      </w:r>
      <w:r w:rsidR="009E3E1D">
        <w:rPr>
          <w:sz w:val="24"/>
          <w:szCs w:val="24"/>
        </w:rPr>
        <w:t xml:space="preserve"> chorób </w:t>
      </w:r>
      <w:r w:rsidR="00252280">
        <w:rPr>
          <w:sz w:val="24"/>
          <w:szCs w:val="24"/>
        </w:rPr>
        <w:t>układu</w:t>
      </w:r>
      <w:r w:rsidR="009E3E1D">
        <w:rPr>
          <w:sz w:val="24"/>
          <w:szCs w:val="24"/>
        </w:rPr>
        <w:t xml:space="preserve"> </w:t>
      </w:r>
      <w:r w:rsidR="00252280">
        <w:rPr>
          <w:sz w:val="24"/>
          <w:szCs w:val="24"/>
        </w:rPr>
        <w:t>krążenia</w:t>
      </w:r>
      <w:r w:rsidR="009E3E1D">
        <w:rPr>
          <w:sz w:val="24"/>
          <w:szCs w:val="24"/>
        </w:rPr>
        <w:t xml:space="preserve"> </w:t>
      </w:r>
      <w:r w:rsidR="00252280">
        <w:rPr>
          <w:sz w:val="24"/>
          <w:szCs w:val="24"/>
        </w:rPr>
        <w:t>wiąże</w:t>
      </w:r>
      <w:r w:rsidR="009E3E1D">
        <w:rPr>
          <w:sz w:val="24"/>
          <w:szCs w:val="24"/>
        </w:rPr>
        <w:t xml:space="preserve"> się z ograniczeniem możliwości </w:t>
      </w:r>
      <w:r w:rsidR="00252280">
        <w:rPr>
          <w:sz w:val="24"/>
          <w:szCs w:val="24"/>
        </w:rPr>
        <w:t>dalszej</w:t>
      </w:r>
      <w:r w:rsidR="009E3E1D">
        <w:rPr>
          <w:sz w:val="24"/>
          <w:szCs w:val="24"/>
        </w:rPr>
        <w:t xml:space="preserve"> </w:t>
      </w:r>
      <w:r w:rsidR="00252280">
        <w:rPr>
          <w:sz w:val="24"/>
          <w:szCs w:val="24"/>
        </w:rPr>
        <w:t>pracy.</w:t>
      </w:r>
      <w:r w:rsidR="00252280" w:rsidRPr="00CE4B34">
        <w:rPr>
          <w:sz w:val="24"/>
          <w:szCs w:val="24"/>
        </w:rPr>
        <w:t xml:space="preserve"> Przy</w:t>
      </w:r>
      <w:r w:rsidRPr="00CE4B34">
        <w:rPr>
          <w:sz w:val="24"/>
          <w:szCs w:val="24"/>
        </w:rPr>
        <w:t xml:space="preserve"> podziale na rodzaj pracy nadciśnienie we wszystkich grupach wiązało się z otyłością. Wśród pracowników umysłowych istotnym czynnikiem wpływającym na rozpoznanie może być stres w miejscu pracy.</w:t>
      </w:r>
      <w:r w:rsidR="006078E6">
        <w:rPr>
          <w:sz w:val="24"/>
          <w:szCs w:val="24"/>
        </w:rPr>
        <w:t xml:space="preserve"> </w:t>
      </w:r>
      <w:r w:rsidR="009E3E1D">
        <w:rPr>
          <w:sz w:val="24"/>
          <w:szCs w:val="24"/>
        </w:rPr>
        <w:t xml:space="preserve">Stres związany </w:t>
      </w:r>
      <w:r w:rsidR="00252280">
        <w:rPr>
          <w:sz w:val="24"/>
          <w:szCs w:val="24"/>
        </w:rPr>
        <w:t>z pracą</w:t>
      </w:r>
      <w:r w:rsidR="009E3E1D">
        <w:rPr>
          <w:sz w:val="24"/>
          <w:szCs w:val="24"/>
        </w:rPr>
        <w:t xml:space="preserve"> </w:t>
      </w:r>
      <w:r w:rsidR="00252280">
        <w:rPr>
          <w:sz w:val="24"/>
          <w:szCs w:val="24"/>
        </w:rPr>
        <w:t>umysłową może</w:t>
      </w:r>
      <w:r w:rsidR="009E3E1D">
        <w:rPr>
          <w:sz w:val="24"/>
          <w:szCs w:val="24"/>
        </w:rPr>
        <w:t xml:space="preserve"> skutkować nadmiernym </w:t>
      </w:r>
      <w:r w:rsidR="00252280">
        <w:rPr>
          <w:sz w:val="24"/>
          <w:szCs w:val="24"/>
        </w:rPr>
        <w:t>wydzielaniem hormonów</w:t>
      </w:r>
      <w:r w:rsidR="009E3E1D">
        <w:rPr>
          <w:sz w:val="24"/>
          <w:szCs w:val="24"/>
        </w:rPr>
        <w:t xml:space="preserve"> </w:t>
      </w:r>
      <w:r w:rsidR="00252280">
        <w:rPr>
          <w:sz w:val="24"/>
          <w:szCs w:val="24"/>
        </w:rPr>
        <w:t>wazokonstrykcyjnych co</w:t>
      </w:r>
      <w:r w:rsidR="009E3E1D">
        <w:rPr>
          <w:sz w:val="24"/>
          <w:szCs w:val="24"/>
        </w:rPr>
        <w:t xml:space="preserve"> może przyczyniać się do </w:t>
      </w:r>
      <w:r w:rsidR="00252280">
        <w:rPr>
          <w:sz w:val="24"/>
          <w:szCs w:val="24"/>
        </w:rPr>
        <w:t>zwieszonej</w:t>
      </w:r>
      <w:r w:rsidR="009E3E1D">
        <w:rPr>
          <w:sz w:val="24"/>
          <w:szCs w:val="24"/>
        </w:rPr>
        <w:t xml:space="preserve"> występowalności incydentów sercowo i mózgowo-naczyniowych.</w:t>
      </w:r>
      <w:r w:rsidR="006078E6">
        <w:rPr>
          <w:sz w:val="24"/>
          <w:szCs w:val="24"/>
        </w:rPr>
        <w:t xml:space="preserve"> </w:t>
      </w:r>
      <w:r w:rsidRPr="00CE4B34">
        <w:rPr>
          <w:sz w:val="24"/>
          <w:szCs w:val="24"/>
        </w:rPr>
        <w:t xml:space="preserve">Podwyższone </w:t>
      </w:r>
      <w:r w:rsidR="009E3E1D">
        <w:rPr>
          <w:sz w:val="24"/>
          <w:szCs w:val="24"/>
        </w:rPr>
        <w:t>skurczowe ciśnienie tętnicze</w:t>
      </w:r>
      <w:r w:rsidRPr="00CE4B34">
        <w:rPr>
          <w:sz w:val="24"/>
          <w:szCs w:val="24"/>
        </w:rPr>
        <w:t xml:space="preserve"> wskazuje, że pracownicy fizyczni </w:t>
      </w:r>
      <w:r w:rsidR="009E3E1D">
        <w:rPr>
          <w:sz w:val="24"/>
          <w:szCs w:val="24"/>
        </w:rPr>
        <w:t>z rozpoznanym nadciśnieniem tętniczym</w:t>
      </w:r>
      <w:r w:rsidR="009E3E1D" w:rsidRPr="00CE4B34">
        <w:rPr>
          <w:sz w:val="24"/>
          <w:szCs w:val="24"/>
        </w:rPr>
        <w:t xml:space="preserve"> prawdopodobnie</w:t>
      </w:r>
      <w:r w:rsidRPr="00CE4B34">
        <w:rPr>
          <w:sz w:val="24"/>
          <w:szCs w:val="24"/>
        </w:rPr>
        <w:t xml:space="preserve"> są leczeni nieadekwatnie do potrzeb, lub posiadają dodatkowe czynniki ryzyka podwyższonego nadciśnienia tętniczego, jak długotrwale wykonywana praca fizyczna. </w:t>
      </w:r>
    </w:p>
    <w:p w:rsidR="00B26577" w:rsidRDefault="00B26577" w:rsidP="00B26577">
      <w:pPr>
        <w:pStyle w:val="Legenda"/>
        <w:keepNext/>
      </w:pPr>
      <w:r>
        <w:lastRenderedPageBreak/>
        <w:t>Rysunek 5. Wartość skurczowego ciśnienia tętniczego w zależności od rodzaju wykonywanej pracy i rozpoznania nadciśnienia tętniczego.</w:t>
      </w:r>
    </w:p>
    <w:p w:rsidR="00B26577" w:rsidRDefault="006078E6" w:rsidP="00762E2E">
      <w:pPr>
        <w:spacing w:after="0" w:line="360" w:lineRule="auto"/>
        <w:ind w:firstLine="360"/>
        <w:rPr>
          <w:sz w:val="24"/>
          <w:szCs w:val="24"/>
        </w:rPr>
      </w:pPr>
      <w:r>
        <w:rPr>
          <w:noProof/>
          <w:lang w:eastAsia="pl-PL"/>
        </w:rPr>
        <w:drawing>
          <wp:inline distT="0" distB="0" distL="0" distR="0" wp14:anchorId="2A3E288E" wp14:editId="25143B12">
            <wp:extent cx="4598125" cy="1776549"/>
            <wp:effectExtent l="0" t="0" r="12065" b="14605"/>
            <wp:docPr id="7" name="Wykres 7">
              <a:extLst xmlns:a="http://schemas.openxmlformats.org/drawingml/2006/main">
                <a:ext uri="{FF2B5EF4-FFF2-40B4-BE49-F238E27FC236}">
                  <a16:creationId xmlns:a16="http://schemas.microsoft.com/office/drawing/2014/main" id="{F53014AE-3B5F-481C-ADC3-CA5A4FDE2B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078E6" w:rsidRDefault="00762E2E" w:rsidP="00762E2E">
      <w:pPr>
        <w:spacing w:after="0" w:line="360" w:lineRule="auto"/>
        <w:ind w:firstLine="360"/>
        <w:rPr>
          <w:sz w:val="24"/>
          <w:szCs w:val="24"/>
        </w:rPr>
      </w:pPr>
      <w:r w:rsidRPr="00CE4B34">
        <w:rPr>
          <w:sz w:val="24"/>
          <w:szCs w:val="24"/>
        </w:rPr>
        <w:t xml:space="preserve">Badani niepracujący z nadciśnieniem </w:t>
      </w:r>
      <w:r w:rsidR="009E3E1D">
        <w:rPr>
          <w:sz w:val="24"/>
          <w:szCs w:val="24"/>
        </w:rPr>
        <w:t>prezentowali</w:t>
      </w:r>
      <w:r w:rsidRPr="00CE4B34">
        <w:rPr>
          <w:sz w:val="24"/>
          <w:szCs w:val="24"/>
        </w:rPr>
        <w:t xml:space="preserve"> istotnie większe</w:t>
      </w:r>
      <w:r w:rsidR="009E3E1D">
        <w:rPr>
          <w:sz w:val="24"/>
          <w:szCs w:val="24"/>
        </w:rPr>
        <w:t>10-letnie</w:t>
      </w:r>
      <w:r w:rsidRPr="00CE4B34">
        <w:rPr>
          <w:sz w:val="24"/>
          <w:szCs w:val="24"/>
        </w:rPr>
        <w:t xml:space="preserve"> ryzyko zgonu z</w:t>
      </w:r>
      <w:r w:rsidR="009E3E1D">
        <w:rPr>
          <w:sz w:val="24"/>
          <w:szCs w:val="24"/>
        </w:rPr>
        <w:t xml:space="preserve"> przyczyn sercowo-naczyniowych. Podane dane wskazują na różnorodność badanych grup. Ponadto wskazują na </w:t>
      </w:r>
      <w:r w:rsidR="00252280">
        <w:rPr>
          <w:sz w:val="24"/>
          <w:szCs w:val="24"/>
        </w:rPr>
        <w:t>niewystarczające</w:t>
      </w:r>
      <w:r w:rsidR="009E3E1D">
        <w:rPr>
          <w:sz w:val="24"/>
          <w:szCs w:val="24"/>
        </w:rPr>
        <w:t xml:space="preserve"> działania </w:t>
      </w:r>
      <w:r w:rsidR="00252280">
        <w:rPr>
          <w:sz w:val="24"/>
          <w:szCs w:val="24"/>
        </w:rPr>
        <w:t>medyczne w</w:t>
      </w:r>
      <w:r w:rsidR="009E3E1D">
        <w:rPr>
          <w:sz w:val="24"/>
          <w:szCs w:val="24"/>
        </w:rPr>
        <w:t xml:space="preserve"> grupie seniorów.</w:t>
      </w:r>
    </w:p>
    <w:p w:rsidR="00B26577" w:rsidRDefault="00B26577" w:rsidP="00B26577">
      <w:pPr>
        <w:pStyle w:val="Legenda"/>
        <w:keepNext/>
      </w:pPr>
      <w:r>
        <w:t>Rysunek 6. 10-letnie ryzyko zgonu z przyczyn sercowo-naczyniowych SCORE w zależności od rodzaju wykonywanej pracy i  rozpoznania nadciśnienia tętniczego.</w:t>
      </w:r>
    </w:p>
    <w:p w:rsidR="006078E6" w:rsidRDefault="006078E6" w:rsidP="00762E2E">
      <w:pPr>
        <w:spacing w:after="0" w:line="360" w:lineRule="auto"/>
        <w:ind w:firstLine="360"/>
        <w:rPr>
          <w:sz w:val="24"/>
          <w:szCs w:val="24"/>
        </w:rPr>
      </w:pPr>
      <w:r>
        <w:rPr>
          <w:noProof/>
          <w:lang w:eastAsia="pl-PL"/>
        </w:rPr>
        <w:drawing>
          <wp:inline distT="0" distB="0" distL="0" distR="0" wp14:anchorId="3718F295" wp14:editId="6C5FE5D2">
            <wp:extent cx="5577840" cy="1907177"/>
            <wp:effectExtent l="0" t="0" r="3810" b="17145"/>
            <wp:docPr id="8" name="Wykres 8">
              <a:extLst xmlns:a="http://schemas.openxmlformats.org/drawingml/2006/main">
                <a:ext uri="{FF2B5EF4-FFF2-40B4-BE49-F238E27FC236}">
                  <a16:creationId xmlns:a16="http://schemas.microsoft.com/office/drawing/2014/main" id="{74826A37-DB5B-4221-931A-94AA732311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62E2E" w:rsidRDefault="009E3E1D" w:rsidP="00762E2E">
      <w:pPr>
        <w:spacing w:after="0" w:line="360" w:lineRule="auto"/>
        <w:ind w:firstLine="360"/>
        <w:rPr>
          <w:sz w:val="24"/>
          <w:szCs w:val="24"/>
        </w:rPr>
      </w:pPr>
      <w:r>
        <w:rPr>
          <w:sz w:val="24"/>
          <w:szCs w:val="24"/>
        </w:rPr>
        <w:t xml:space="preserve"> </w:t>
      </w:r>
      <w:r w:rsidR="00252280">
        <w:rPr>
          <w:sz w:val="24"/>
          <w:szCs w:val="24"/>
        </w:rPr>
        <w:t>Mimo świadomości</w:t>
      </w:r>
      <w:r>
        <w:rPr>
          <w:sz w:val="24"/>
          <w:szCs w:val="24"/>
        </w:rPr>
        <w:t xml:space="preserve"> rozpoznania nadciśnienia tętniczego</w:t>
      </w:r>
      <w:r w:rsidR="00252280">
        <w:rPr>
          <w:sz w:val="24"/>
          <w:szCs w:val="24"/>
        </w:rPr>
        <w:t xml:space="preserve"> u badanych nie obserwuje się zm</w:t>
      </w:r>
      <w:r>
        <w:rPr>
          <w:sz w:val="24"/>
          <w:szCs w:val="24"/>
        </w:rPr>
        <w:t xml:space="preserve">niejszenia ryzyka chorób sercowo-naczyniowych. Istotnym jest rygorystyczne wprowadzanie </w:t>
      </w:r>
      <w:r w:rsidR="00252280">
        <w:rPr>
          <w:sz w:val="24"/>
          <w:szCs w:val="24"/>
        </w:rPr>
        <w:t>profilaktyki</w:t>
      </w:r>
      <w:r>
        <w:rPr>
          <w:sz w:val="24"/>
          <w:szCs w:val="24"/>
        </w:rPr>
        <w:t xml:space="preserve"> zdarzeń sercowo-naczyniowych, zwłaszcza w grupie pracowników fizycznych, a także osób niepracujących.</w:t>
      </w:r>
    </w:p>
    <w:p w:rsidR="006078E6" w:rsidRDefault="00FC3CA4" w:rsidP="007638E3">
      <w:pPr>
        <w:tabs>
          <w:tab w:val="left" w:pos="1631"/>
        </w:tabs>
        <w:spacing w:after="0" w:line="360" w:lineRule="auto"/>
        <w:rPr>
          <w:sz w:val="24"/>
          <w:szCs w:val="24"/>
        </w:rPr>
      </w:pPr>
      <w:r>
        <w:rPr>
          <w:sz w:val="24"/>
          <w:szCs w:val="24"/>
        </w:rPr>
        <w:tab/>
      </w:r>
      <w:r w:rsidR="007638E3" w:rsidRPr="00E7156F">
        <w:rPr>
          <w:sz w:val="24"/>
          <w:szCs w:val="24"/>
        </w:rPr>
        <w:t xml:space="preserve">Otyłość w badanej populacji </w:t>
      </w:r>
      <w:r w:rsidR="00C07018">
        <w:rPr>
          <w:sz w:val="24"/>
          <w:szCs w:val="24"/>
        </w:rPr>
        <w:t xml:space="preserve">może </w:t>
      </w:r>
      <w:r w:rsidR="00252280">
        <w:rPr>
          <w:sz w:val="24"/>
          <w:szCs w:val="24"/>
        </w:rPr>
        <w:t xml:space="preserve">wiązać </w:t>
      </w:r>
      <w:r w:rsidR="00252280" w:rsidRPr="00E7156F">
        <w:rPr>
          <w:sz w:val="24"/>
          <w:szCs w:val="24"/>
        </w:rPr>
        <w:t>się</w:t>
      </w:r>
      <w:r w:rsidR="007638E3" w:rsidRPr="00E7156F">
        <w:rPr>
          <w:sz w:val="24"/>
          <w:szCs w:val="24"/>
        </w:rPr>
        <w:t xml:space="preserve"> z gorszą sprawn</w:t>
      </w:r>
      <w:r w:rsidR="00C07018">
        <w:rPr>
          <w:sz w:val="24"/>
          <w:szCs w:val="24"/>
        </w:rPr>
        <w:t>ością fizyczną, a także mniejszą</w:t>
      </w:r>
      <w:r w:rsidR="007638E3" w:rsidRPr="00E7156F">
        <w:rPr>
          <w:sz w:val="24"/>
          <w:szCs w:val="24"/>
        </w:rPr>
        <w:t xml:space="preserve"> aktywnością fizyczną. </w:t>
      </w:r>
      <w:r w:rsidR="00252280" w:rsidRPr="00E7156F">
        <w:rPr>
          <w:sz w:val="24"/>
          <w:szCs w:val="24"/>
        </w:rPr>
        <w:t xml:space="preserve">Otyłość </w:t>
      </w:r>
      <w:r w:rsidR="00252280">
        <w:rPr>
          <w:sz w:val="24"/>
          <w:szCs w:val="24"/>
        </w:rPr>
        <w:t>jest</w:t>
      </w:r>
      <w:r w:rsidR="00C07018">
        <w:rPr>
          <w:sz w:val="24"/>
          <w:szCs w:val="24"/>
        </w:rPr>
        <w:t xml:space="preserve"> czynnikiem </w:t>
      </w:r>
      <w:r w:rsidR="007638E3" w:rsidRPr="00E7156F">
        <w:rPr>
          <w:sz w:val="24"/>
          <w:szCs w:val="24"/>
        </w:rPr>
        <w:t>obniża</w:t>
      </w:r>
      <w:r w:rsidR="00C07018">
        <w:rPr>
          <w:sz w:val="24"/>
          <w:szCs w:val="24"/>
        </w:rPr>
        <w:t>jącym</w:t>
      </w:r>
      <w:r w:rsidR="007638E3" w:rsidRPr="00E7156F">
        <w:rPr>
          <w:sz w:val="24"/>
          <w:szCs w:val="24"/>
        </w:rPr>
        <w:t xml:space="preserve"> ocenę warunków pracy </w:t>
      </w:r>
      <w:r w:rsidR="00C07018">
        <w:rPr>
          <w:sz w:val="24"/>
          <w:szCs w:val="24"/>
        </w:rPr>
        <w:t xml:space="preserve">w grupie </w:t>
      </w:r>
      <w:r w:rsidR="007638E3" w:rsidRPr="00E7156F">
        <w:rPr>
          <w:sz w:val="24"/>
          <w:szCs w:val="24"/>
        </w:rPr>
        <w:t>kobiet. W grupie kobiet otyłość wiąże się z wyższym całkowitym potencjałem oksydacyjnym osocza, natomiast wśród mężczyzn indukuje reakcję zapalną.</w:t>
      </w:r>
      <w:r w:rsidR="006078E6">
        <w:rPr>
          <w:sz w:val="24"/>
          <w:szCs w:val="24"/>
        </w:rPr>
        <w:t xml:space="preserve"> </w:t>
      </w:r>
      <w:r w:rsidR="00C07018">
        <w:rPr>
          <w:sz w:val="24"/>
          <w:szCs w:val="24"/>
        </w:rPr>
        <w:t xml:space="preserve">Dane wskazują na indukcję procesów antyoksydacyjnych przez otyłość. </w:t>
      </w:r>
      <w:r w:rsidR="007638E3" w:rsidRPr="00E7156F">
        <w:rPr>
          <w:sz w:val="24"/>
          <w:szCs w:val="24"/>
        </w:rPr>
        <w:t>Otyłe kobiety chorują istotnie częściej na nadciśnienie tętnicze</w:t>
      </w:r>
      <w:r w:rsidR="00C07018">
        <w:rPr>
          <w:sz w:val="24"/>
          <w:szCs w:val="24"/>
        </w:rPr>
        <w:t>, cukrzycę typu 2 czy przewlekłą</w:t>
      </w:r>
      <w:r w:rsidR="007638E3" w:rsidRPr="00E7156F">
        <w:rPr>
          <w:sz w:val="24"/>
          <w:szCs w:val="24"/>
        </w:rPr>
        <w:t xml:space="preserve"> chorobę niedokrwienną serca. Mężczyźni nie prezentują zależności między otyłością a chorobami sercowo-naczyniowymi.</w:t>
      </w:r>
      <w:r w:rsidR="00C07018">
        <w:rPr>
          <w:sz w:val="24"/>
          <w:szCs w:val="24"/>
        </w:rPr>
        <w:t xml:space="preserve"> Dane wskazują a większy wpływ otyłości na choroby sercowo-naczyn</w:t>
      </w:r>
      <w:r w:rsidR="00437452">
        <w:rPr>
          <w:sz w:val="24"/>
          <w:szCs w:val="24"/>
        </w:rPr>
        <w:t>i</w:t>
      </w:r>
      <w:r w:rsidR="00C07018">
        <w:rPr>
          <w:sz w:val="24"/>
          <w:szCs w:val="24"/>
        </w:rPr>
        <w:t xml:space="preserve">owe w </w:t>
      </w:r>
      <w:r w:rsidR="00C07018">
        <w:rPr>
          <w:sz w:val="24"/>
          <w:szCs w:val="24"/>
        </w:rPr>
        <w:lastRenderedPageBreak/>
        <w:t>grupie kobiet.</w:t>
      </w:r>
      <w:r w:rsidR="004B73E8">
        <w:rPr>
          <w:sz w:val="24"/>
          <w:szCs w:val="24"/>
        </w:rPr>
        <w:t xml:space="preserve"> </w:t>
      </w:r>
      <w:r w:rsidR="00C07018">
        <w:rPr>
          <w:sz w:val="24"/>
          <w:szCs w:val="24"/>
        </w:rPr>
        <w:t xml:space="preserve">Przy podziale badanych w zależności od obciążenia pracą </w:t>
      </w:r>
      <w:r w:rsidR="00252280">
        <w:rPr>
          <w:sz w:val="24"/>
          <w:szCs w:val="24"/>
        </w:rPr>
        <w:t>uwidoczniono,</w:t>
      </w:r>
      <w:r w:rsidR="00C07018">
        <w:rPr>
          <w:sz w:val="24"/>
          <w:szCs w:val="24"/>
        </w:rPr>
        <w:t xml:space="preserve"> że z</w:t>
      </w:r>
      <w:r w:rsidR="007638E3" w:rsidRPr="00E7156F">
        <w:rPr>
          <w:sz w:val="24"/>
          <w:szCs w:val="24"/>
        </w:rPr>
        <w:t xml:space="preserve">arówno pracownicy umysłowi jak i badani niepracujący z otyłością mieli istotnie wyższy całkowity potencjał oksydacyjny osocza. </w:t>
      </w:r>
      <w:r w:rsidR="004B73E8">
        <w:rPr>
          <w:sz w:val="24"/>
          <w:szCs w:val="24"/>
        </w:rPr>
        <w:t xml:space="preserve">Wskazuje to na konieczność </w:t>
      </w:r>
      <w:r w:rsidR="00252280">
        <w:rPr>
          <w:sz w:val="24"/>
          <w:szCs w:val="24"/>
        </w:rPr>
        <w:t>monitorowania pracowników</w:t>
      </w:r>
      <w:r w:rsidR="004B73E8">
        <w:rPr>
          <w:sz w:val="24"/>
          <w:szCs w:val="24"/>
        </w:rPr>
        <w:t xml:space="preserve"> umysłowych i badanych nie</w:t>
      </w:r>
      <w:r w:rsidR="00437452">
        <w:rPr>
          <w:sz w:val="24"/>
          <w:szCs w:val="24"/>
        </w:rPr>
        <w:t>p</w:t>
      </w:r>
      <w:r w:rsidR="004B73E8">
        <w:rPr>
          <w:sz w:val="24"/>
          <w:szCs w:val="24"/>
        </w:rPr>
        <w:t>racujących w kontekście skutków stresu oksydacyjnego m.in. progresji zmian miażdżycowych.</w:t>
      </w:r>
      <w:r w:rsidR="007638E3" w:rsidRPr="00E7156F">
        <w:rPr>
          <w:sz w:val="24"/>
          <w:szCs w:val="24"/>
        </w:rPr>
        <w:t xml:space="preserve"> </w:t>
      </w:r>
    </w:p>
    <w:p w:rsidR="00B26577" w:rsidRDefault="00B26577" w:rsidP="00B26577">
      <w:pPr>
        <w:pStyle w:val="Legenda"/>
        <w:keepNext/>
      </w:pPr>
      <w:r>
        <w:t>Rysunek 7. Sprawność fizyczna [TUG} w zależności od rodzaju wykonywanej pracy oraz otyłości.</w:t>
      </w:r>
    </w:p>
    <w:p w:rsidR="007638E3" w:rsidRDefault="006078E6" w:rsidP="007638E3">
      <w:pPr>
        <w:tabs>
          <w:tab w:val="left" w:pos="1631"/>
        </w:tabs>
        <w:spacing w:after="0" w:line="360" w:lineRule="auto"/>
        <w:rPr>
          <w:sz w:val="24"/>
          <w:szCs w:val="24"/>
        </w:rPr>
      </w:pPr>
      <w:r>
        <w:rPr>
          <w:noProof/>
          <w:lang w:eastAsia="pl-PL"/>
        </w:rPr>
        <w:drawing>
          <wp:inline distT="0" distB="0" distL="0" distR="0" wp14:anchorId="60E829AD" wp14:editId="4DA9EB0C">
            <wp:extent cx="5551714" cy="1750423"/>
            <wp:effectExtent l="0" t="0" r="11430" b="2540"/>
            <wp:docPr id="9" name="Wykres 9">
              <a:extLst xmlns:a="http://schemas.openxmlformats.org/drawingml/2006/main">
                <a:ext uri="{FF2B5EF4-FFF2-40B4-BE49-F238E27FC236}">
                  <a16:creationId xmlns:a16="http://schemas.microsoft.com/office/drawing/2014/main" id="{EC0CDA04-095F-4462-9568-17CE8793D9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7638E3" w:rsidRPr="00E7156F">
        <w:rPr>
          <w:sz w:val="24"/>
          <w:szCs w:val="24"/>
        </w:rPr>
        <w:t>Pracown</w:t>
      </w:r>
      <w:r w:rsidR="004B73E8">
        <w:rPr>
          <w:sz w:val="24"/>
          <w:szCs w:val="24"/>
        </w:rPr>
        <w:t>icy z otyłością mieli pogorszoną</w:t>
      </w:r>
      <w:r w:rsidR="007638E3" w:rsidRPr="00E7156F">
        <w:rPr>
          <w:sz w:val="24"/>
          <w:szCs w:val="24"/>
        </w:rPr>
        <w:t xml:space="preserve"> sprawność funkcjonalną, w ocenie warunków pracy częściej podawali występowanie problemów z układem nerwowym.</w:t>
      </w:r>
      <w:r w:rsidR="004B73E8">
        <w:rPr>
          <w:sz w:val="24"/>
          <w:szCs w:val="24"/>
        </w:rPr>
        <w:t xml:space="preserve"> Może to wskazywać </w:t>
      </w:r>
      <w:r w:rsidR="001932B6">
        <w:rPr>
          <w:sz w:val="24"/>
          <w:szCs w:val="24"/>
        </w:rPr>
        <w:t xml:space="preserve">na otyłość jako czynnik ograniczający </w:t>
      </w:r>
      <w:r w:rsidR="00762E2E">
        <w:rPr>
          <w:sz w:val="24"/>
          <w:szCs w:val="24"/>
        </w:rPr>
        <w:t xml:space="preserve">sprawność funkcjonalną pracujących seniorów i wiązać się z szybszym rezygnowaniem z pracy z nadmierną masą ciała. Prewencja otyłości i redukcja masy ciała </w:t>
      </w:r>
      <w:r w:rsidR="00252280">
        <w:rPr>
          <w:sz w:val="24"/>
          <w:szCs w:val="24"/>
        </w:rPr>
        <w:t>(kierowanie</w:t>
      </w:r>
      <w:r w:rsidR="00713631">
        <w:rPr>
          <w:sz w:val="24"/>
          <w:szCs w:val="24"/>
        </w:rPr>
        <w:t xml:space="preserve"> do poradni leczenia otyłości, propagowanie zdrowego żywienia, implementowanie programów zwiększających aktywność sportową przez pracodawcę) </w:t>
      </w:r>
      <w:r w:rsidR="00762E2E">
        <w:rPr>
          <w:sz w:val="24"/>
          <w:szCs w:val="24"/>
        </w:rPr>
        <w:t>może</w:t>
      </w:r>
      <w:r w:rsidR="00713631">
        <w:rPr>
          <w:sz w:val="24"/>
          <w:szCs w:val="24"/>
        </w:rPr>
        <w:t xml:space="preserve"> nie tylko zmniejszyć ryzyko sercowo-</w:t>
      </w:r>
      <w:r w:rsidR="00252280">
        <w:rPr>
          <w:sz w:val="24"/>
          <w:szCs w:val="24"/>
        </w:rPr>
        <w:t>naczyniowe,</w:t>
      </w:r>
      <w:r w:rsidR="00713631">
        <w:rPr>
          <w:sz w:val="24"/>
          <w:szCs w:val="24"/>
        </w:rPr>
        <w:t xml:space="preserve"> ale także</w:t>
      </w:r>
      <w:r w:rsidR="00762E2E">
        <w:rPr>
          <w:sz w:val="24"/>
          <w:szCs w:val="24"/>
        </w:rPr>
        <w:t xml:space="preserve"> wydłużyć okres pracy seniorów.</w:t>
      </w:r>
      <w:r w:rsidR="007638E3" w:rsidRPr="00E7156F">
        <w:rPr>
          <w:sz w:val="24"/>
          <w:szCs w:val="24"/>
        </w:rPr>
        <w:t xml:space="preserve"> </w:t>
      </w:r>
    </w:p>
    <w:p w:rsidR="00CE4B34" w:rsidRPr="004E5046" w:rsidRDefault="00CE4B34" w:rsidP="00CE4B34">
      <w:pPr>
        <w:spacing w:after="0" w:line="360" w:lineRule="auto"/>
        <w:ind w:firstLine="360"/>
        <w:contextualSpacing/>
        <w:rPr>
          <w:rFonts w:eastAsia="Times New Roman" w:cstheme="minorHAnsi"/>
          <w:sz w:val="24"/>
          <w:szCs w:val="24"/>
        </w:rPr>
      </w:pPr>
    </w:p>
    <w:p w:rsidR="007638E3" w:rsidRPr="00CE4B34" w:rsidRDefault="007638E3" w:rsidP="007638E3">
      <w:pPr>
        <w:spacing w:after="0" w:line="360" w:lineRule="auto"/>
        <w:ind w:firstLine="360"/>
        <w:rPr>
          <w:sz w:val="24"/>
          <w:szCs w:val="24"/>
        </w:rPr>
      </w:pPr>
      <w:r w:rsidRPr="00CE4B34">
        <w:rPr>
          <w:rFonts w:cstheme="minorHAnsi"/>
          <w:sz w:val="24"/>
          <w:szCs w:val="24"/>
        </w:rPr>
        <w:t>Nikotynizm w</w:t>
      </w:r>
      <w:r w:rsidRPr="00CE4B34">
        <w:rPr>
          <w:rFonts w:ascii="Calibri" w:eastAsia="Times New Roman" w:hAnsi="Calibri" w:cs="Calibri"/>
          <w:color w:val="000000"/>
          <w:sz w:val="24"/>
          <w:szCs w:val="24"/>
          <w:lang w:eastAsia="en-GB"/>
        </w:rPr>
        <w:t xml:space="preserve"> kontekście obciążenia pracą pomimo braku różnic w ilości wypalanych papierosów oraz ilości osób uzależnionych działał najsilniej negatywne w grupie osób niepalących. W tej grupie nikotynizm współwystępował z chorobami sercowo-naczyniowymi, najsilniej indukował markery uszkodzenia płytek krwi. W tej grupie także paleniu tytoniu towarzyszy najmniej prozdrowotna bogatotłuszczowa i uboga w antyoksydanty dieta. Brak różnic w kontekście uszkodzenia płytek krwi w grupie pracującej fizycznie może wskazywać na działanie aktywności fizycznej niwelujące negatywne skutki palenia.</w:t>
      </w:r>
      <w:r w:rsidR="006078E6">
        <w:rPr>
          <w:rFonts w:ascii="Calibri" w:eastAsia="Times New Roman" w:hAnsi="Calibri" w:cs="Calibri"/>
          <w:color w:val="000000"/>
          <w:sz w:val="24"/>
          <w:szCs w:val="24"/>
          <w:lang w:eastAsia="en-GB"/>
        </w:rPr>
        <w:t xml:space="preserve"> </w:t>
      </w:r>
      <w:r w:rsidR="00713631">
        <w:rPr>
          <w:rFonts w:ascii="Calibri" w:eastAsia="Times New Roman" w:hAnsi="Calibri" w:cs="Calibri"/>
          <w:color w:val="000000"/>
          <w:sz w:val="24"/>
          <w:szCs w:val="24"/>
          <w:lang w:eastAsia="en-GB"/>
        </w:rPr>
        <w:t xml:space="preserve">Prewencja nikotynizmu powinna więc szczególnie dotyczyć osób niepracujących. Szkodliwość palenia </w:t>
      </w:r>
      <w:r w:rsidR="00252280">
        <w:rPr>
          <w:rFonts w:ascii="Calibri" w:eastAsia="Times New Roman" w:hAnsi="Calibri" w:cs="Calibri"/>
          <w:color w:val="000000"/>
          <w:sz w:val="24"/>
          <w:szCs w:val="24"/>
          <w:lang w:eastAsia="en-GB"/>
        </w:rPr>
        <w:t>jednak bez</w:t>
      </w:r>
      <w:r w:rsidR="00713631">
        <w:rPr>
          <w:rFonts w:ascii="Calibri" w:eastAsia="Times New Roman" w:hAnsi="Calibri" w:cs="Calibri"/>
          <w:color w:val="000000"/>
          <w:sz w:val="24"/>
          <w:szCs w:val="24"/>
          <w:lang w:eastAsia="en-GB"/>
        </w:rPr>
        <w:t xml:space="preserve"> względu na wykonywaną pracę dotyczy wszystkich, zasadnym więc wydaje się ograniczenie możliwości palenia w miejscu pracy, a także wprowadzanie polityki antynikotynowej w miejscach pracy.</w:t>
      </w:r>
    </w:p>
    <w:p w:rsidR="00CE4B34" w:rsidRDefault="00CE4B34" w:rsidP="00E7156F">
      <w:pPr>
        <w:spacing w:after="0" w:line="360" w:lineRule="auto"/>
        <w:ind w:firstLine="360"/>
        <w:rPr>
          <w:sz w:val="24"/>
          <w:szCs w:val="24"/>
        </w:rPr>
      </w:pPr>
      <w:r w:rsidRPr="00E7156F">
        <w:rPr>
          <w:sz w:val="24"/>
          <w:szCs w:val="24"/>
        </w:rPr>
        <w:lastRenderedPageBreak/>
        <w:t xml:space="preserve"> Hipercholesterolemia jest kolejnym istotnym czynnikiem ryzyka sercowo-naczyniowego. Pracownicy umysłowi z rozpoznaniem charakteryzowali się zmniejszoną całkowitą zdolnością antyoksydacyjną, W tej grupie istotnie częściej występowała depresja. Pośród pracowników fizycznych z hipercholesterolemią rozpoznanie wiązało się ze zwiększoną produkcją anionorodnika ponadtlenkowego, markera </w:t>
      </w:r>
      <w:r w:rsidR="00713631">
        <w:rPr>
          <w:sz w:val="24"/>
          <w:szCs w:val="24"/>
        </w:rPr>
        <w:t>stresu oksydacyjnego</w:t>
      </w:r>
      <w:r w:rsidRPr="00E7156F">
        <w:rPr>
          <w:sz w:val="24"/>
          <w:szCs w:val="24"/>
        </w:rPr>
        <w:t xml:space="preserve">. Wśród niepracujących z hipercholesterolemią występowała hipertriglicerydemia oraz zwiększona produkcja </w:t>
      </w:r>
      <w:r w:rsidR="00713631">
        <w:rPr>
          <w:sz w:val="24"/>
          <w:szCs w:val="24"/>
        </w:rPr>
        <w:t>tromboksanu TBX2, markera uszkodzenia śródbłonka naczyniowego</w:t>
      </w:r>
      <w:r w:rsidRPr="00E7156F">
        <w:rPr>
          <w:sz w:val="24"/>
          <w:szCs w:val="24"/>
        </w:rPr>
        <w:t>. Powyższe dane sugerują, że rozpoznanie bez względu na wykonywaną pracę wiąże się z różnymi szkodliwymi następstwami</w:t>
      </w:r>
      <w:r w:rsidR="00160D4D">
        <w:rPr>
          <w:sz w:val="24"/>
          <w:szCs w:val="24"/>
        </w:rPr>
        <w:t xml:space="preserve"> takimi </w:t>
      </w:r>
      <w:r w:rsidR="00252280">
        <w:rPr>
          <w:sz w:val="24"/>
          <w:szCs w:val="24"/>
        </w:rPr>
        <w:t>jak zmniejszenie</w:t>
      </w:r>
      <w:r w:rsidR="00160D4D">
        <w:rPr>
          <w:sz w:val="24"/>
          <w:szCs w:val="24"/>
        </w:rPr>
        <w:t xml:space="preserve"> potencjału </w:t>
      </w:r>
      <w:r w:rsidR="00252280">
        <w:rPr>
          <w:sz w:val="24"/>
          <w:szCs w:val="24"/>
        </w:rPr>
        <w:t>antyoksydacyjnego, nasileniem</w:t>
      </w:r>
      <w:r w:rsidR="00160D4D">
        <w:rPr>
          <w:sz w:val="24"/>
          <w:szCs w:val="24"/>
        </w:rPr>
        <w:t xml:space="preserve"> oksydacji czy uszkodzenia śródbłonka. Molekularnie zjawiska te </w:t>
      </w:r>
      <w:r w:rsidR="00C41E47">
        <w:rPr>
          <w:sz w:val="24"/>
          <w:szCs w:val="24"/>
        </w:rPr>
        <w:t>wiążą</w:t>
      </w:r>
      <w:r w:rsidR="00160D4D">
        <w:rPr>
          <w:sz w:val="24"/>
          <w:szCs w:val="24"/>
        </w:rPr>
        <w:t xml:space="preserve"> się </w:t>
      </w:r>
      <w:r w:rsidR="00252280">
        <w:rPr>
          <w:sz w:val="24"/>
          <w:szCs w:val="24"/>
        </w:rPr>
        <w:t>z progresją</w:t>
      </w:r>
      <w:r w:rsidR="00160D4D">
        <w:rPr>
          <w:sz w:val="24"/>
          <w:szCs w:val="24"/>
        </w:rPr>
        <w:t xml:space="preserve"> zmian miażdżycowych i </w:t>
      </w:r>
      <w:r w:rsidR="00C41E47">
        <w:rPr>
          <w:sz w:val="24"/>
          <w:szCs w:val="24"/>
        </w:rPr>
        <w:t>nasileniem</w:t>
      </w:r>
      <w:r w:rsidR="00160D4D">
        <w:rPr>
          <w:sz w:val="24"/>
          <w:szCs w:val="24"/>
        </w:rPr>
        <w:t xml:space="preserve"> chorób sercowo-naczyniowych</w:t>
      </w:r>
      <w:r w:rsidRPr="00E7156F">
        <w:rPr>
          <w:sz w:val="24"/>
          <w:szCs w:val="24"/>
        </w:rPr>
        <w:t xml:space="preserve">. </w:t>
      </w:r>
      <w:r w:rsidR="00160D4D">
        <w:rPr>
          <w:sz w:val="24"/>
          <w:szCs w:val="24"/>
        </w:rPr>
        <w:t xml:space="preserve">Obserwowane zaburzenia w grupach badanych </w:t>
      </w:r>
      <w:r w:rsidR="00252280">
        <w:rPr>
          <w:sz w:val="24"/>
          <w:szCs w:val="24"/>
        </w:rPr>
        <w:t xml:space="preserve">mogą </w:t>
      </w:r>
      <w:r w:rsidR="00252280" w:rsidRPr="00E7156F">
        <w:rPr>
          <w:sz w:val="24"/>
          <w:szCs w:val="24"/>
        </w:rPr>
        <w:t>wskazywać</w:t>
      </w:r>
      <w:r w:rsidRPr="00E7156F">
        <w:rPr>
          <w:sz w:val="24"/>
          <w:szCs w:val="24"/>
        </w:rPr>
        <w:t xml:space="preserve"> na niedostateczne wyrównanie metaboliczne badanych (nieodpowiednie leczenie, nieprawidłowa dieta).</w:t>
      </w:r>
      <w:r w:rsidR="006078E6">
        <w:rPr>
          <w:sz w:val="24"/>
          <w:szCs w:val="24"/>
        </w:rPr>
        <w:t xml:space="preserve"> </w:t>
      </w:r>
      <w:r w:rsidR="00C41E47">
        <w:rPr>
          <w:sz w:val="24"/>
          <w:szCs w:val="24"/>
        </w:rPr>
        <w:t xml:space="preserve">Wskazuje to na konieczność intensyfikowania działań obniżających stężenie lipidów we krwi -stosowania interwencji żywieniowych </w:t>
      </w:r>
      <w:r w:rsidR="00252280">
        <w:rPr>
          <w:sz w:val="24"/>
          <w:szCs w:val="24"/>
        </w:rPr>
        <w:t>(edukacja</w:t>
      </w:r>
      <w:r w:rsidR="00C41E47">
        <w:rPr>
          <w:sz w:val="24"/>
          <w:szCs w:val="24"/>
        </w:rPr>
        <w:t xml:space="preserve"> na temat zdrowego żywienia, </w:t>
      </w:r>
      <w:r w:rsidR="00400B75">
        <w:rPr>
          <w:sz w:val="24"/>
          <w:szCs w:val="24"/>
        </w:rPr>
        <w:t>zachęcanie</w:t>
      </w:r>
      <w:r w:rsidR="00C41E47">
        <w:rPr>
          <w:sz w:val="24"/>
          <w:szCs w:val="24"/>
        </w:rPr>
        <w:t xml:space="preserve"> pracownik</w:t>
      </w:r>
      <w:r w:rsidR="00400B75">
        <w:rPr>
          <w:sz w:val="24"/>
          <w:szCs w:val="24"/>
        </w:rPr>
        <w:t>ów do spożywania</w:t>
      </w:r>
      <w:r w:rsidR="00C41E47">
        <w:rPr>
          <w:sz w:val="24"/>
          <w:szCs w:val="24"/>
        </w:rPr>
        <w:t xml:space="preserve"> żywności ubogocholesterolowej) i farmakologicznych.</w:t>
      </w:r>
    </w:p>
    <w:p w:rsidR="007638E3" w:rsidRPr="00E7156F" w:rsidRDefault="007638E3" w:rsidP="007638E3">
      <w:pPr>
        <w:spacing w:after="0" w:line="360" w:lineRule="auto"/>
        <w:ind w:firstLine="360"/>
        <w:rPr>
          <w:rFonts w:cstheme="minorHAnsi"/>
          <w:sz w:val="24"/>
        </w:rPr>
      </w:pPr>
      <w:r w:rsidRPr="00E7156F">
        <w:rPr>
          <w:rFonts w:cstheme="minorHAnsi"/>
          <w:sz w:val="24"/>
        </w:rPr>
        <w:t xml:space="preserve">Hipercholesterolemia wiąże się ze zwiększoną reakcją zapalną W grupie kobiet ponadto wyższe stężenie cholesterolu TC wiązało się z wyższymi SBP i DBP, wyższym stężeniem nadtlenków lipidów i zmniejszoną </w:t>
      </w:r>
      <w:r w:rsidR="00C41E47">
        <w:rPr>
          <w:rFonts w:cstheme="minorHAnsi"/>
          <w:sz w:val="24"/>
        </w:rPr>
        <w:t>całkowitą zdolnością oksydacyjną</w:t>
      </w:r>
      <w:r w:rsidRPr="00E7156F">
        <w:rPr>
          <w:rFonts w:cstheme="minorHAnsi"/>
          <w:sz w:val="24"/>
        </w:rPr>
        <w:t>. W przypadku mężczyzn wyższe stężenie cholesterolu wiąże się ze zwiększoną ekspresją selektyny P</w:t>
      </w:r>
      <w:r w:rsidR="00C41E47">
        <w:rPr>
          <w:rFonts w:cstheme="minorHAnsi"/>
          <w:sz w:val="24"/>
        </w:rPr>
        <w:t>, markera wskazującego na aktywację i zwiększoną skłonność do agregacji płytek krwi</w:t>
      </w:r>
      <w:r w:rsidRPr="00E7156F">
        <w:rPr>
          <w:rFonts w:cstheme="minorHAnsi"/>
          <w:sz w:val="24"/>
        </w:rPr>
        <w:t>.</w:t>
      </w:r>
      <w:r w:rsidR="00C41E47">
        <w:rPr>
          <w:rFonts w:cstheme="minorHAnsi"/>
          <w:sz w:val="24"/>
        </w:rPr>
        <w:t xml:space="preserve"> Podział na pleć badanych wskazuje na potrzebę jednoczesnego kontrolowania </w:t>
      </w:r>
      <w:r w:rsidR="00252280">
        <w:rPr>
          <w:rFonts w:cstheme="minorHAnsi"/>
          <w:sz w:val="24"/>
        </w:rPr>
        <w:t>zaburzeń lipidowych</w:t>
      </w:r>
      <w:r w:rsidR="00C41E47">
        <w:rPr>
          <w:rFonts w:cstheme="minorHAnsi"/>
          <w:sz w:val="24"/>
        </w:rPr>
        <w:t xml:space="preserve"> i ciśnienia tętniczego w grupie starszych kobiet. Ponadto bez względu na płeć </w:t>
      </w:r>
      <w:r w:rsidR="00252280">
        <w:rPr>
          <w:rFonts w:cstheme="minorHAnsi"/>
          <w:sz w:val="24"/>
        </w:rPr>
        <w:t>wyniki wskazują</w:t>
      </w:r>
      <w:r w:rsidR="00C41E47">
        <w:rPr>
          <w:rFonts w:cstheme="minorHAnsi"/>
          <w:sz w:val="24"/>
        </w:rPr>
        <w:t xml:space="preserve"> na potrzebę dokładniejszego diagnozowania </w:t>
      </w:r>
      <w:r w:rsidR="00252280">
        <w:rPr>
          <w:rFonts w:cstheme="minorHAnsi"/>
          <w:sz w:val="24"/>
        </w:rPr>
        <w:t>zaburzeń</w:t>
      </w:r>
      <w:r w:rsidR="00C41E47">
        <w:rPr>
          <w:rFonts w:cstheme="minorHAnsi"/>
          <w:sz w:val="24"/>
        </w:rPr>
        <w:t xml:space="preserve"> </w:t>
      </w:r>
      <w:r w:rsidR="00252280">
        <w:rPr>
          <w:rFonts w:cstheme="minorHAnsi"/>
          <w:sz w:val="24"/>
        </w:rPr>
        <w:t>lipidowych, nakłaniania seniorów do zmiany nawyków</w:t>
      </w:r>
      <w:r w:rsidR="00C41E47">
        <w:rPr>
          <w:rFonts w:cstheme="minorHAnsi"/>
          <w:sz w:val="24"/>
        </w:rPr>
        <w:t xml:space="preserve"> żywieniowych czy ostatecznie stosowania leczenia przeciwpłytkowego, mającego zapobiegać </w:t>
      </w:r>
      <w:r w:rsidR="00252280">
        <w:rPr>
          <w:rFonts w:cstheme="minorHAnsi"/>
          <w:sz w:val="24"/>
        </w:rPr>
        <w:t>zdarzeniom mózgowo</w:t>
      </w:r>
      <w:r w:rsidR="00C41E47">
        <w:rPr>
          <w:rFonts w:cstheme="minorHAnsi"/>
          <w:sz w:val="24"/>
        </w:rPr>
        <w:t xml:space="preserve"> i sercowo-naczyniowym.</w:t>
      </w:r>
      <w:r w:rsidRPr="00E7156F">
        <w:rPr>
          <w:rFonts w:cstheme="minorHAnsi"/>
          <w:sz w:val="24"/>
        </w:rPr>
        <w:t xml:space="preserve"> </w:t>
      </w:r>
    </w:p>
    <w:p w:rsidR="007638E3" w:rsidRPr="004E5046" w:rsidRDefault="007638E3" w:rsidP="007638E3">
      <w:pPr>
        <w:spacing w:after="0" w:line="360" w:lineRule="auto"/>
        <w:ind w:firstLine="360"/>
      </w:pPr>
      <w:r w:rsidRPr="00E7156F">
        <w:rPr>
          <w:rFonts w:cstheme="minorHAnsi"/>
          <w:sz w:val="24"/>
          <w:szCs w:val="24"/>
        </w:rPr>
        <w:t>Wyższe stężenie triglicerydów zarówno</w:t>
      </w:r>
      <w:r w:rsidR="00C41E47">
        <w:rPr>
          <w:rFonts w:cstheme="minorHAnsi"/>
          <w:sz w:val="24"/>
          <w:szCs w:val="24"/>
        </w:rPr>
        <w:t xml:space="preserve"> dla kobiet jak i mężczyzn wiązało</w:t>
      </w:r>
      <w:r w:rsidRPr="00E7156F">
        <w:rPr>
          <w:rFonts w:cstheme="minorHAnsi"/>
          <w:sz w:val="24"/>
          <w:szCs w:val="24"/>
        </w:rPr>
        <w:t xml:space="preserve"> się z otyłością, a laboratoryjnie z podwyższonymi wykładnikami stresu oksydacyjnego oraz uszkodzenia śródbłonka</w:t>
      </w:r>
      <w:r w:rsidR="00C41E47">
        <w:rPr>
          <w:rFonts w:cstheme="minorHAnsi"/>
          <w:sz w:val="24"/>
          <w:szCs w:val="24"/>
        </w:rPr>
        <w:t xml:space="preserve"> naczyniowego</w:t>
      </w:r>
      <w:r w:rsidRPr="00E7156F">
        <w:rPr>
          <w:rFonts w:cstheme="minorHAnsi"/>
          <w:sz w:val="24"/>
          <w:szCs w:val="24"/>
        </w:rPr>
        <w:t>. Przy podziale w zależności od wykonywanej pracy podwyższone TG wiązały się z otyłością w grupie pracowników umysłowych i niepracujących. Hipertriglicerydemia w grupie pracowników umysłowych wiązała się ze zwiększoną skłonnością płytek krwi do agregacji. Wśród prac</w:t>
      </w:r>
      <w:r w:rsidR="002668D5">
        <w:rPr>
          <w:rFonts w:cstheme="minorHAnsi"/>
          <w:sz w:val="24"/>
          <w:szCs w:val="24"/>
        </w:rPr>
        <w:t>owników fizycznych nie stwierdzono</w:t>
      </w:r>
      <w:r w:rsidRPr="00E7156F">
        <w:rPr>
          <w:rFonts w:cstheme="minorHAnsi"/>
          <w:sz w:val="24"/>
          <w:szCs w:val="24"/>
        </w:rPr>
        <w:t xml:space="preserve"> </w:t>
      </w:r>
      <w:r w:rsidRPr="00E7156F">
        <w:rPr>
          <w:rFonts w:cstheme="minorHAnsi"/>
          <w:sz w:val="24"/>
          <w:szCs w:val="24"/>
        </w:rPr>
        <w:lastRenderedPageBreak/>
        <w:t>istotnych różnic. Badani niepracujący</w:t>
      </w:r>
      <w:r w:rsidR="00252280">
        <w:rPr>
          <w:rFonts w:cstheme="minorHAnsi"/>
          <w:sz w:val="24"/>
          <w:szCs w:val="24"/>
        </w:rPr>
        <w:t xml:space="preserve"> p</w:t>
      </w:r>
      <w:r w:rsidRPr="00E7156F">
        <w:rPr>
          <w:rFonts w:cstheme="minorHAnsi"/>
          <w:sz w:val="24"/>
          <w:szCs w:val="24"/>
        </w:rPr>
        <w:t xml:space="preserve">rezentowali zmniejszoną </w:t>
      </w:r>
      <w:r w:rsidR="00C41E47">
        <w:rPr>
          <w:rFonts w:cstheme="minorHAnsi"/>
          <w:sz w:val="24"/>
          <w:szCs w:val="24"/>
        </w:rPr>
        <w:t>całkowitą zdolność antyoksydacyjną</w:t>
      </w:r>
      <w:r w:rsidRPr="00E7156F">
        <w:rPr>
          <w:rFonts w:cstheme="minorHAnsi"/>
          <w:sz w:val="24"/>
          <w:szCs w:val="24"/>
        </w:rPr>
        <w:t xml:space="preserve"> oraz </w:t>
      </w:r>
      <w:r w:rsidR="00C41E47">
        <w:rPr>
          <w:rFonts w:cstheme="minorHAnsi"/>
          <w:sz w:val="24"/>
          <w:szCs w:val="24"/>
        </w:rPr>
        <w:t xml:space="preserve">zwiększoną ekspresję </w:t>
      </w:r>
      <w:r w:rsidR="002668D5">
        <w:rPr>
          <w:rFonts w:cstheme="minorHAnsi"/>
          <w:sz w:val="24"/>
          <w:szCs w:val="24"/>
        </w:rPr>
        <w:t xml:space="preserve">selektyny P, </w:t>
      </w:r>
      <w:r w:rsidR="00252280">
        <w:rPr>
          <w:rFonts w:cstheme="minorHAnsi"/>
          <w:sz w:val="24"/>
          <w:szCs w:val="24"/>
        </w:rPr>
        <w:t>markera agregacji</w:t>
      </w:r>
      <w:r w:rsidR="002668D5">
        <w:rPr>
          <w:rFonts w:cstheme="minorHAnsi"/>
          <w:sz w:val="24"/>
          <w:szCs w:val="24"/>
        </w:rPr>
        <w:t xml:space="preserve"> płytkowej</w:t>
      </w:r>
      <w:r w:rsidR="00C41E47">
        <w:rPr>
          <w:rFonts w:cstheme="minorHAnsi"/>
          <w:sz w:val="24"/>
          <w:szCs w:val="24"/>
        </w:rPr>
        <w:t>.</w:t>
      </w:r>
      <w:r w:rsidR="006078E6">
        <w:rPr>
          <w:rFonts w:cstheme="minorHAnsi"/>
          <w:sz w:val="24"/>
          <w:szCs w:val="24"/>
        </w:rPr>
        <w:t xml:space="preserve"> </w:t>
      </w:r>
      <w:r w:rsidR="002668D5">
        <w:rPr>
          <w:rFonts w:cstheme="minorHAnsi"/>
          <w:sz w:val="24"/>
          <w:szCs w:val="24"/>
        </w:rPr>
        <w:t>Hipertriglicerydemia związana jest przede wszyst</w:t>
      </w:r>
      <w:r w:rsidR="00A944AA">
        <w:rPr>
          <w:rFonts w:cstheme="minorHAnsi"/>
          <w:sz w:val="24"/>
          <w:szCs w:val="24"/>
        </w:rPr>
        <w:t>kim z bogatą</w:t>
      </w:r>
      <w:r w:rsidR="002668D5">
        <w:rPr>
          <w:rFonts w:cstheme="minorHAnsi"/>
          <w:sz w:val="24"/>
          <w:szCs w:val="24"/>
        </w:rPr>
        <w:t xml:space="preserve"> w tłuszcze nasycone dietą. Żywienie taki przekłada się </w:t>
      </w:r>
      <w:r w:rsidR="00252280">
        <w:rPr>
          <w:rFonts w:cstheme="minorHAnsi"/>
          <w:sz w:val="24"/>
          <w:szCs w:val="24"/>
        </w:rPr>
        <w:t>na występowanie</w:t>
      </w:r>
      <w:r w:rsidR="002668D5">
        <w:rPr>
          <w:rFonts w:cstheme="minorHAnsi"/>
          <w:sz w:val="24"/>
          <w:szCs w:val="24"/>
        </w:rPr>
        <w:t xml:space="preserve"> otyłości, ale także </w:t>
      </w:r>
      <w:r w:rsidR="00252280">
        <w:rPr>
          <w:rFonts w:cstheme="minorHAnsi"/>
          <w:sz w:val="24"/>
          <w:szCs w:val="24"/>
        </w:rPr>
        <w:t>nasilenie stresu</w:t>
      </w:r>
      <w:r w:rsidR="002668D5">
        <w:rPr>
          <w:rFonts w:cstheme="minorHAnsi"/>
          <w:sz w:val="24"/>
          <w:szCs w:val="24"/>
        </w:rPr>
        <w:t xml:space="preserve"> oksydacyjnego oraz </w:t>
      </w:r>
      <w:r w:rsidR="00252280">
        <w:rPr>
          <w:rFonts w:cstheme="minorHAnsi"/>
          <w:sz w:val="24"/>
          <w:szCs w:val="24"/>
        </w:rPr>
        <w:t>uszkodzenie śródbłonka</w:t>
      </w:r>
      <w:r w:rsidR="002668D5">
        <w:rPr>
          <w:rFonts w:cstheme="minorHAnsi"/>
          <w:sz w:val="24"/>
          <w:szCs w:val="24"/>
        </w:rPr>
        <w:t xml:space="preserve"> naczyń krwionośnych. Zmiany żywienia dotyczące spożycia lipidów powinny dotyczyć zwłaszcza osób pracujących umysłowo i niepracujących, gd</w:t>
      </w:r>
      <w:r w:rsidR="00B26577">
        <w:rPr>
          <w:rFonts w:cstheme="minorHAnsi"/>
          <w:sz w:val="24"/>
          <w:szCs w:val="24"/>
        </w:rPr>
        <w:t>yż właśnie w tych grupach obserwowany</w:t>
      </w:r>
      <w:r w:rsidR="002668D5">
        <w:rPr>
          <w:rFonts w:cstheme="minorHAnsi"/>
          <w:sz w:val="24"/>
          <w:szCs w:val="24"/>
        </w:rPr>
        <w:t xml:space="preserve"> jest negatywny wpływ triglicerydemii.</w:t>
      </w:r>
    </w:p>
    <w:p w:rsidR="00CE4B34" w:rsidRPr="00E7156F" w:rsidRDefault="00CE4B34" w:rsidP="00E7156F">
      <w:pPr>
        <w:spacing w:after="0" w:line="360" w:lineRule="auto"/>
        <w:ind w:firstLine="360"/>
        <w:rPr>
          <w:sz w:val="24"/>
          <w:szCs w:val="24"/>
        </w:rPr>
      </w:pPr>
      <w:r w:rsidRPr="00E7156F">
        <w:rPr>
          <w:sz w:val="24"/>
          <w:szCs w:val="24"/>
        </w:rPr>
        <w:t>Choro</w:t>
      </w:r>
      <w:r w:rsidR="005E2CA2">
        <w:rPr>
          <w:sz w:val="24"/>
          <w:szCs w:val="24"/>
        </w:rPr>
        <w:t>ba niedokrwienna serca wystąpiła</w:t>
      </w:r>
      <w:r w:rsidRPr="00E7156F">
        <w:rPr>
          <w:sz w:val="24"/>
          <w:szCs w:val="24"/>
        </w:rPr>
        <w:t xml:space="preserve"> u ok 14% badanych. Wiąże się z istotnym nasileniem reakcji zapalnej. Wśród kobiet rozpoznanie współwystępowało częściej z otyłością, bardziej tłustą dietą, wśród mężczyzn z nikotynizmem. Istotnie wyższe stężenie TBX2 oraz częstsze współrozpoznanie zawału serca wskazuje na bardziej nasilony przebieg choroby wśród mężczyzn. Wśród pracowników fizycznych choroba wiązała się z gorsza sprawnością fizyczną, natomiast niepracujący z rozpoznaniem palili istotnie więcej papierosów i spożywali bardziej tłuste posiłki.</w:t>
      </w:r>
      <w:r w:rsidR="006078E6">
        <w:rPr>
          <w:sz w:val="24"/>
          <w:szCs w:val="24"/>
        </w:rPr>
        <w:t xml:space="preserve"> </w:t>
      </w:r>
      <w:r w:rsidR="005E2CA2">
        <w:rPr>
          <w:sz w:val="24"/>
          <w:szCs w:val="24"/>
        </w:rPr>
        <w:t xml:space="preserve">Redukcja ryzyka choroby </w:t>
      </w:r>
      <w:r w:rsidR="000A5811">
        <w:rPr>
          <w:sz w:val="24"/>
          <w:szCs w:val="24"/>
        </w:rPr>
        <w:t>niedokrwiennej serca</w:t>
      </w:r>
      <w:r w:rsidR="005E2CA2">
        <w:rPr>
          <w:sz w:val="24"/>
          <w:szCs w:val="24"/>
        </w:rPr>
        <w:t xml:space="preserve"> wiąże się z</w:t>
      </w:r>
      <w:r w:rsidR="00CE607B">
        <w:rPr>
          <w:sz w:val="24"/>
          <w:szCs w:val="24"/>
        </w:rPr>
        <w:t xml:space="preserve"> nasileniem</w:t>
      </w:r>
      <w:r w:rsidR="005E2CA2">
        <w:rPr>
          <w:sz w:val="24"/>
          <w:szCs w:val="24"/>
        </w:rPr>
        <w:t xml:space="preserve"> interwencji dietetycznych</w:t>
      </w:r>
      <w:r w:rsidR="00CE607B">
        <w:rPr>
          <w:sz w:val="24"/>
          <w:szCs w:val="24"/>
        </w:rPr>
        <w:t xml:space="preserve"> zwłaszcza</w:t>
      </w:r>
      <w:r w:rsidR="005E2CA2">
        <w:rPr>
          <w:sz w:val="24"/>
          <w:szCs w:val="24"/>
        </w:rPr>
        <w:t xml:space="preserve"> </w:t>
      </w:r>
      <w:r w:rsidR="000A5811">
        <w:rPr>
          <w:sz w:val="24"/>
          <w:szCs w:val="24"/>
        </w:rPr>
        <w:t>wśród</w:t>
      </w:r>
      <w:r w:rsidR="00CE607B">
        <w:rPr>
          <w:sz w:val="24"/>
          <w:szCs w:val="24"/>
        </w:rPr>
        <w:t xml:space="preserve"> kobiet </w:t>
      </w:r>
      <w:r w:rsidR="005E2CA2">
        <w:rPr>
          <w:sz w:val="24"/>
          <w:szCs w:val="24"/>
        </w:rPr>
        <w:t>czy zaprzestaniem palenia tytoniu</w:t>
      </w:r>
      <w:r w:rsidR="00CE607B">
        <w:rPr>
          <w:sz w:val="24"/>
          <w:szCs w:val="24"/>
        </w:rPr>
        <w:t xml:space="preserve"> w grupie </w:t>
      </w:r>
      <w:r w:rsidR="000A5811">
        <w:rPr>
          <w:sz w:val="24"/>
          <w:szCs w:val="24"/>
        </w:rPr>
        <w:t>mężczyzn</w:t>
      </w:r>
      <w:r w:rsidR="005E2CA2">
        <w:rPr>
          <w:sz w:val="24"/>
          <w:szCs w:val="24"/>
        </w:rPr>
        <w:t>.</w:t>
      </w:r>
      <w:r w:rsidR="00CE607B">
        <w:rPr>
          <w:sz w:val="24"/>
          <w:szCs w:val="24"/>
        </w:rPr>
        <w:t xml:space="preserve"> Dane wskazują, że cięższy </w:t>
      </w:r>
      <w:r w:rsidR="000A5811">
        <w:rPr>
          <w:sz w:val="24"/>
          <w:szCs w:val="24"/>
        </w:rPr>
        <w:t>przebieg choroby prowadzący do</w:t>
      </w:r>
      <w:r w:rsidR="00CE607B">
        <w:rPr>
          <w:sz w:val="24"/>
          <w:szCs w:val="24"/>
        </w:rPr>
        <w:t xml:space="preserve"> zawału </w:t>
      </w:r>
      <w:r w:rsidR="000A5811">
        <w:rPr>
          <w:sz w:val="24"/>
          <w:szCs w:val="24"/>
        </w:rPr>
        <w:t>serca wstępuje</w:t>
      </w:r>
      <w:r w:rsidR="00CE607B">
        <w:rPr>
          <w:sz w:val="24"/>
          <w:szCs w:val="24"/>
        </w:rPr>
        <w:t xml:space="preserve"> istotnie częściej w grupie mężczyzn, co skłania do intensyfikacji </w:t>
      </w:r>
      <w:r w:rsidR="000A5811">
        <w:rPr>
          <w:sz w:val="24"/>
          <w:szCs w:val="24"/>
        </w:rPr>
        <w:t>redukcji</w:t>
      </w:r>
      <w:r w:rsidR="00CE607B">
        <w:rPr>
          <w:sz w:val="24"/>
          <w:szCs w:val="24"/>
        </w:rPr>
        <w:t xml:space="preserve"> ryzyka sercowo-naczyniowego właśnie w tej grupie.</w:t>
      </w:r>
    </w:p>
    <w:p w:rsidR="00CE4B34" w:rsidRPr="00E7156F" w:rsidRDefault="00CE4B34" w:rsidP="00E7156F">
      <w:pPr>
        <w:spacing w:after="0" w:line="360" w:lineRule="auto"/>
        <w:ind w:firstLine="360"/>
        <w:rPr>
          <w:sz w:val="24"/>
          <w:szCs w:val="24"/>
        </w:rPr>
      </w:pPr>
      <w:r w:rsidRPr="00E7156F">
        <w:rPr>
          <w:sz w:val="24"/>
          <w:szCs w:val="24"/>
        </w:rPr>
        <w:t>Zawał serca i udar mózgu istotnie obniżają ocenę jakości życia badanych. Zdarzenia wśród kobiet wiązały się z bardziej tłustą dietą, wśród mężczyzn z wyższym stężeniem glukozy na czczo. Pracownicy umysłowi po zawale lub udarze w diecie stosowali istotnie więcej kwasów wielonienasyconych, pracownicy fizyczni prócz wyższego stężenia glukozy i mniejszej aktywności fizycznej stosowali najbardziej kaloryczną i bogatotłuszczową dietę. Wśród badanych niepracujących ze zdarzeniami występowała mniejsza rezerwa antyoksydacyjna.</w:t>
      </w:r>
      <w:r w:rsidR="00F86EA1">
        <w:rPr>
          <w:sz w:val="24"/>
          <w:szCs w:val="24"/>
        </w:rPr>
        <w:t xml:space="preserve"> Dane wskazują, że tylko pracownicy umysłowi z rozpoznanym zawałem serca lub udarem mózgu dokonywali istotnych zmian dotyczących żywienia.</w:t>
      </w:r>
      <w:r w:rsidR="006078E6">
        <w:rPr>
          <w:sz w:val="24"/>
          <w:szCs w:val="24"/>
        </w:rPr>
        <w:t xml:space="preserve"> </w:t>
      </w:r>
      <w:r w:rsidR="00F86EA1">
        <w:rPr>
          <w:sz w:val="24"/>
          <w:szCs w:val="24"/>
        </w:rPr>
        <w:t xml:space="preserve">Seniorzy pracujący fizycznie oraz niepracujący wymagają zastosowania interwencji </w:t>
      </w:r>
      <w:r w:rsidR="000A5811">
        <w:rPr>
          <w:sz w:val="24"/>
          <w:szCs w:val="24"/>
        </w:rPr>
        <w:t>dietetycznych zmniejszających</w:t>
      </w:r>
      <w:r w:rsidR="00F86EA1">
        <w:rPr>
          <w:sz w:val="24"/>
          <w:szCs w:val="24"/>
        </w:rPr>
        <w:t xml:space="preserve"> ryzyko wystąpienia zdarzeń sercowo i mózgowo-</w:t>
      </w:r>
      <w:r w:rsidR="000A5811">
        <w:rPr>
          <w:sz w:val="24"/>
          <w:szCs w:val="24"/>
        </w:rPr>
        <w:t>naczyniowych,</w:t>
      </w:r>
      <w:r w:rsidR="00F86EA1">
        <w:rPr>
          <w:sz w:val="24"/>
          <w:szCs w:val="24"/>
        </w:rPr>
        <w:t xml:space="preserve"> ale także zmiany stylu życia po </w:t>
      </w:r>
      <w:r w:rsidR="000A5811">
        <w:rPr>
          <w:sz w:val="24"/>
          <w:szCs w:val="24"/>
        </w:rPr>
        <w:t>wystąpieniu zawału</w:t>
      </w:r>
      <w:r w:rsidR="00F86EA1">
        <w:rPr>
          <w:sz w:val="24"/>
          <w:szCs w:val="24"/>
        </w:rPr>
        <w:t xml:space="preserve"> lub udaru.</w:t>
      </w:r>
    </w:p>
    <w:p w:rsidR="007638E3" w:rsidRDefault="00CE4B34" w:rsidP="00400B75">
      <w:pPr>
        <w:spacing w:after="0" w:line="360" w:lineRule="auto"/>
        <w:ind w:firstLine="360"/>
        <w:rPr>
          <w:sz w:val="24"/>
          <w:szCs w:val="24"/>
        </w:rPr>
      </w:pPr>
      <w:r w:rsidRPr="00E7156F">
        <w:rPr>
          <w:sz w:val="24"/>
          <w:szCs w:val="24"/>
        </w:rPr>
        <w:t>Występowanie cukrzycy związane jest z niższym poziomem wykształcenia</w:t>
      </w:r>
      <w:r w:rsidR="00065614">
        <w:rPr>
          <w:sz w:val="24"/>
          <w:szCs w:val="24"/>
        </w:rPr>
        <w:t xml:space="preserve">. </w:t>
      </w:r>
      <w:r w:rsidR="00065614" w:rsidRPr="00E7156F">
        <w:rPr>
          <w:sz w:val="24"/>
          <w:szCs w:val="24"/>
        </w:rPr>
        <w:t xml:space="preserve">Dodatkowo cukrzyca </w:t>
      </w:r>
      <w:r w:rsidR="00065614">
        <w:rPr>
          <w:sz w:val="24"/>
          <w:szCs w:val="24"/>
        </w:rPr>
        <w:t xml:space="preserve">wśród badanych </w:t>
      </w:r>
      <w:r w:rsidR="00065614" w:rsidRPr="00E7156F">
        <w:rPr>
          <w:sz w:val="24"/>
          <w:szCs w:val="24"/>
        </w:rPr>
        <w:t>wiązała się z istotnie mniejszą aktywnością fi</w:t>
      </w:r>
      <w:r w:rsidR="00065614">
        <w:rPr>
          <w:sz w:val="24"/>
          <w:szCs w:val="24"/>
        </w:rPr>
        <w:t xml:space="preserve">zyczną, co może </w:t>
      </w:r>
      <w:r w:rsidR="00065614">
        <w:rPr>
          <w:sz w:val="24"/>
          <w:szCs w:val="24"/>
        </w:rPr>
        <w:lastRenderedPageBreak/>
        <w:t>powodować gorszą sprawność fizyczną.</w:t>
      </w:r>
      <w:r w:rsidR="00065614" w:rsidRPr="00E7156F">
        <w:rPr>
          <w:sz w:val="24"/>
          <w:szCs w:val="24"/>
        </w:rPr>
        <w:t xml:space="preserve"> </w:t>
      </w:r>
      <w:r w:rsidR="00065614">
        <w:rPr>
          <w:sz w:val="24"/>
          <w:szCs w:val="24"/>
        </w:rPr>
        <w:t xml:space="preserve">Aktywność </w:t>
      </w:r>
      <w:r w:rsidR="000A5811">
        <w:rPr>
          <w:sz w:val="24"/>
          <w:szCs w:val="24"/>
        </w:rPr>
        <w:t>fizyczna jest</w:t>
      </w:r>
      <w:r w:rsidR="00065614">
        <w:rPr>
          <w:sz w:val="24"/>
          <w:szCs w:val="24"/>
        </w:rPr>
        <w:t xml:space="preserve"> czynnikiem poprawiającym kontrolę cukrzycy, dlatego </w:t>
      </w:r>
      <w:r w:rsidR="00B05E7A">
        <w:rPr>
          <w:sz w:val="24"/>
          <w:szCs w:val="24"/>
        </w:rPr>
        <w:t>Stosowanie odpowiedniej aktywności fizycznej</w:t>
      </w:r>
      <w:r w:rsidR="00065614">
        <w:rPr>
          <w:sz w:val="24"/>
          <w:szCs w:val="24"/>
        </w:rPr>
        <w:t xml:space="preserve"> </w:t>
      </w:r>
      <w:r w:rsidR="00B05E7A">
        <w:rPr>
          <w:sz w:val="24"/>
          <w:szCs w:val="24"/>
        </w:rPr>
        <w:t>jest więc niezbędną formą terapii. Cukrzyca obniża</w:t>
      </w:r>
      <w:r w:rsidRPr="00E7156F">
        <w:rPr>
          <w:sz w:val="24"/>
          <w:szCs w:val="24"/>
        </w:rPr>
        <w:t xml:space="preserve"> jakość życia zwłaszcza w grupie kobiet. </w:t>
      </w:r>
      <w:r w:rsidR="00B05E7A">
        <w:rPr>
          <w:sz w:val="24"/>
          <w:szCs w:val="24"/>
        </w:rPr>
        <w:t xml:space="preserve">Współwystępowanie jednocześnie z </w:t>
      </w:r>
      <w:r w:rsidR="000A5811">
        <w:rPr>
          <w:sz w:val="24"/>
          <w:szCs w:val="24"/>
        </w:rPr>
        <w:t>otyłością pogarsza</w:t>
      </w:r>
      <w:r w:rsidR="00B05E7A">
        <w:rPr>
          <w:sz w:val="24"/>
          <w:szCs w:val="24"/>
        </w:rPr>
        <w:t xml:space="preserve"> samoocenę badanych, </w:t>
      </w:r>
      <w:r w:rsidR="000A5811">
        <w:rPr>
          <w:sz w:val="24"/>
          <w:szCs w:val="24"/>
        </w:rPr>
        <w:t>niejednokrotnie</w:t>
      </w:r>
      <w:r w:rsidR="00B05E7A">
        <w:rPr>
          <w:sz w:val="24"/>
          <w:szCs w:val="24"/>
        </w:rPr>
        <w:t xml:space="preserve"> </w:t>
      </w:r>
      <w:r w:rsidR="000A5811">
        <w:rPr>
          <w:sz w:val="24"/>
          <w:szCs w:val="24"/>
        </w:rPr>
        <w:t>wymaga konsultacji</w:t>
      </w:r>
      <w:r w:rsidR="00B05E7A">
        <w:rPr>
          <w:sz w:val="24"/>
          <w:szCs w:val="24"/>
        </w:rPr>
        <w:t xml:space="preserve"> psychologicznych związanych z zaburzeniami </w:t>
      </w:r>
      <w:r w:rsidR="000A5811">
        <w:rPr>
          <w:sz w:val="24"/>
          <w:szCs w:val="24"/>
        </w:rPr>
        <w:t>depresyjnymi</w:t>
      </w:r>
      <w:r w:rsidR="00B05E7A">
        <w:rPr>
          <w:sz w:val="24"/>
          <w:szCs w:val="24"/>
        </w:rPr>
        <w:t>.</w:t>
      </w:r>
      <w:r w:rsidR="006078E6">
        <w:rPr>
          <w:sz w:val="24"/>
          <w:szCs w:val="24"/>
        </w:rPr>
        <w:t xml:space="preserve"> </w:t>
      </w:r>
      <w:r w:rsidR="00B05E7A">
        <w:rPr>
          <w:sz w:val="24"/>
          <w:szCs w:val="24"/>
        </w:rPr>
        <w:t>Jako że badani p</w:t>
      </w:r>
      <w:r w:rsidRPr="00E7156F">
        <w:rPr>
          <w:sz w:val="24"/>
          <w:szCs w:val="24"/>
        </w:rPr>
        <w:t>racownicy fizyczni i badani niepracujący z cukrzycą cechowali s</w:t>
      </w:r>
      <w:r w:rsidR="00B05E7A">
        <w:rPr>
          <w:sz w:val="24"/>
          <w:szCs w:val="24"/>
        </w:rPr>
        <w:t>ię wyższym wskaźnikiem otyłości, a p</w:t>
      </w:r>
      <w:r w:rsidRPr="00E7156F">
        <w:rPr>
          <w:sz w:val="24"/>
          <w:szCs w:val="24"/>
        </w:rPr>
        <w:t>racownicy umysłowi z cukrzycą mieli istotnie wyższe stężenie ma</w:t>
      </w:r>
      <w:r w:rsidR="00B05E7A">
        <w:rPr>
          <w:sz w:val="24"/>
          <w:szCs w:val="24"/>
        </w:rPr>
        <w:t>rkerów reaktywności płytek krwi, można zauważyć addytywne działanie czynników ryzyka sercowo-naczyniowego.</w:t>
      </w:r>
      <w:r w:rsidRPr="00E7156F">
        <w:rPr>
          <w:sz w:val="24"/>
          <w:szCs w:val="24"/>
        </w:rPr>
        <w:t xml:space="preserve"> </w:t>
      </w:r>
      <w:r w:rsidR="00B05E7A">
        <w:rPr>
          <w:sz w:val="24"/>
          <w:szCs w:val="24"/>
        </w:rPr>
        <w:t>Ponadto w</w:t>
      </w:r>
      <w:r w:rsidRPr="00E7156F">
        <w:rPr>
          <w:sz w:val="24"/>
          <w:szCs w:val="24"/>
        </w:rPr>
        <w:t xml:space="preserve">śród pracowników fizycznych z cukrzycą </w:t>
      </w:r>
      <w:r w:rsidR="00B05E7A">
        <w:rPr>
          <w:sz w:val="24"/>
          <w:szCs w:val="24"/>
        </w:rPr>
        <w:t xml:space="preserve">obserwowano </w:t>
      </w:r>
      <w:r w:rsidR="00F86EA1">
        <w:rPr>
          <w:sz w:val="24"/>
          <w:szCs w:val="24"/>
        </w:rPr>
        <w:t>zmniejszenie potencjału antyoksydacyjnego</w:t>
      </w:r>
      <w:r w:rsidRPr="00E7156F">
        <w:rPr>
          <w:sz w:val="24"/>
          <w:szCs w:val="24"/>
        </w:rPr>
        <w:t>.</w:t>
      </w:r>
      <w:r w:rsidR="00B05E7A">
        <w:rPr>
          <w:sz w:val="24"/>
          <w:szCs w:val="24"/>
        </w:rPr>
        <w:t xml:space="preserve"> Dane </w:t>
      </w:r>
      <w:r w:rsidR="000A5811">
        <w:rPr>
          <w:sz w:val="24"/>
          <w:szCs w:val="24"/>
        </w:rPr>
        <w:t>wskazują,</w:t>
      </w:r>
      <w:r w:rsidR="00B05E7A">
        <w:rPr>
          <w:sz w:val="24"/>
          <w:szCs w:val="24"/>
        </w:rPr>
        <w:t xml:space="preserve"> że cukrzyca </w:t>
      </w:r>
      <w:r w:rsidR="000A5811">
        <w:rPr>
          <w:sz w:val="24"/>
          <w:szCs w:val="24"/>
        </w:rPr>
        <w:t>niewątpliwie</w:t>
      </w:r>
      <w:r w:rsidR="00B05E7A">
        <w:rPr>
          <w:sz w:val="24"/>
          <w:szCs w:val="24"/>
        </w:rPr>
        <w:t xml:space="preserve"> jest </w:t>
      </w:r>
      <w:r w:rsidR="000A5811">
        <w:rPr>
          <w:sz w:val="24"/>
          <w:szCs w:val="24"/>
        </w:rPr>
        <w:t>czynnikiem nasilającym</w:t>
      </w:r>
      <w:r w:rsidR="00B05E7A">
        <w:rPr>
          <w:sz w:val="24"/>
          <w:szCs w:val="24"/>
        </w:rPr>
        <w:t xml:space="preserve"> </w:t>
      </w:r>
      <w:r w:rsidR="00400B75">
        <w:rPr>
          <w:sz w:val="24"/>
          <w:szCs w:val="24"/>
        </w:rPr>
        <w:t>miażdżycę naczyń.</w:t>
      </w:r>
    </w:p>
    <w:p w:rsidR="00FC3CA4" w:rsidRDefault="00E7156F" w:rsidP="00E7156F">
      <w:pPr>
        <w:spacing w:after="0" w:line="360" w:lineRule="auto"/>
        <w:ind w:firstLine="360"/>
        <w:outlineLvl w:val="0"/>
        <w:rPr>
          <w:rFonts w:eastAsia="Times New Roman" w:cstheme="minorHAnsi"/>
          <w:sz w:val="24"/>
          <w:szCs w:val="24"/>
        </w:rPr>
      </w:pPr>
      <w:bookmarkStart w:id="3" w:name="_Toc447025874"/>
      <w:bookmarkStart w:id="4" w:name="_Toc447045515"/>
      <w:bookmarkStart w:id="5" w:name="_Toc466133863"/>
      <w:bookmarkStart w:id="6" w:name="_Toc466735254"/>
      <w:r w:rsidRPr="00CE4B34">
        <w:rPr>
          <w:rFonts w:eastAsia="Times New Roman" w:cstheme="minorHAnsi"/>
          <w:sz w:val="24"/>
          <w:szCs w:val="24"/>
        </w:rPr>
        <w:t>Zdecydowanie największe różnice dotyczyły sposobu odżywiania się osób pracujących fizycznie i umysłowo. Mimo iż osoby pracujące fizyczne spożywały największą ilość kalorii to ich dieta była najuboższa w mikroskładniki, natomiast obfitowała w tłuszcz, szczególnie w niekorzystne kwasy tłuszczowe nasycone.</w:t>
      </w:r>
    </w:p>
    <w:p w:rsidR="00FC3CA4" w:rsidRPr="004E5046" w:rsidRDefault="00FC3CA4" w:rsidP="00FC3CA4">
      <w:pPr>
        <w:pStyle w:val="Legenda"/>
        <w:spacing w:after="0"/>
        <w:rPr>
          <w:rFonts w:eastAsia="Times New Roman" w:cstheme="minorHAnsi"/>
          <w:sz w:val="24"/>
          <w:szCs w:val="24"/>
        </w:rPr>
      </w:pPr>
      <w:bookmarkStart w:id="7" w:name="_Toc447025622"/>
      <w:r w:rsidRPr="004E5046">
        <w:rPr>
          <w:rFonts w:cstheme="minorHAnsi"/>
        </w:rPr>
        <w:t xml:space="preserve">Rysunek </w:t>
      </w:r>
      <w:r w:rsidR="00B26577">
        <w:rPr>
          <w:rFonts w:cstheme="minorHAnsi"/>
        </w:rPr>
        <w:t>8</w:t>
      </w:r>
      <w:r w:rsidRPr="004E5046">
        <w:rPr>
          <w:rFonts w:cstheme="minorHAnsi"/>
        </w:rPr>
        <w:t>. Średni poziom spożycia tłuszczu ogółem</w:t>
      </w:r>
      <w:bookmarkEnd w:id="7"/>
      <w:r w:rsidR="00B26577">
        <w:rPr>
          <w:rFonts w:cstheme="minorHAnsi"/>
        </w:rPr>
        <w:t xml:space="preserve"> w zależności od płci i rodzaju wykonywanej pracy [g].</w:t>
      </w:r>
    </w:p>
    <w:p w:rsidR="00FC3CA4" w:rsidRPr="004E5046" w:rsidRDefault="00FC3CA4" w:rsidP="00FC3CA4">
      <w:pPr>
        <w:spacing w:after="0"/>
        <w:rPr>
          <w:rFonts w:eastAsia="Times New Roman" w:cstheme="minorHAnsi"/>
        </w:rPr>
      </w:pPr>
      <w:r w:rsidRPr="004E5046">
        <w:rPr>
          <w:rFonts w:eastAsia="Times New Roman" w:cstheme="minorHAnsi"/>
          <w:noProof/>
          <w:lang w:eastAsia="pl-PL"/>
        </w:rPr>
        <w:drawing>
          <wp:inline distT="0" distB="0" distL="0" distR="0" wp14:anchorId="39007BE9" wp14:editId="629E70EF">
            <wp:extent cx="5742432" cy="2718816"/>
            <wp:effectExtent l="0" t="0" r="10795" b="5715"/>
            <wp:docPr id="24" name="Wykres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26577" w:rsidRDefault="00E7156F" w:rsidP="00400B75">
      <w:pPr>
        <w:spacing w:after="0" w:line="360" w:lineRule="auto"/>
        <w:ind w:firstLine="360"/>
        <w:outlineLvl w:val="0"/>
        <w:rPr>
          <w:rFonts w:eastAsia="Times New Roman" w:cstheme="minorHAnsi"/>
          <w:sz w:val="24"/>
          <w:szCs w:val="24"/>
        </w:rPr>
      </w:pPr>
      <w:r w:rsidRPr="00CE4B34">
        <w:rPr>
          <w:rFonts w:eastAsia="Times New Roman" w:cstheme="minorHAnsi"/>
          <w:sz w:val="24"/>
          <w:szCs w:val="24"/>
        </w:rPr>
        <w:t xml:space="preserve"> Dieta osób pracujących fizycznie wydaje się być naj</w:t>
      </w:r>
      <w:r w:rsidR="008920AB">
        <w:rPr>
          <w:rFonts w:eastAsia="Times New Roman" w:cstheme="minorHAnsi"/>
          <w:sz w:val="24"/>
          <w:szCs w:val="24"/>
        </w:rPr>
        <w:t>mniej</w:t>
      </w:r>
      <w:r w:rsidRPr="00CE4B34">
        <w:rPr>
          <w:rFonts w:eastAsia="Times New Roman" w:cstheme="minorHAnsi"/>
          <w:sz w:val="24"/>
          <w:szCs w:val="24"/>
        </w:rPr>
        <w:t xml:space="preserve"> zbilansowana. </w:t>
      </w:r>
      <w:bookmarkEnd w:id="3"/>
      <w:bookmarkEnd w:id="4"/>
      <w:bookmarkEnd w:id="5"/>
      <w:bookmarkEnd w:id="6"/>
      <w:r w:rsidR="008920AB">
        <w:rPr>
          <w:rFonts w:eastAsia="Times New Roman" w:cstheme="minorHAnsi"/>
          <w:sz w:val="24"/>
          <w:szCs w:val="24"/>
        </w:rPr>
        <w:t xml:space="preserve">Wskazuje to na konieczność edukacji żywieniowej badanych, zwłaszcza wśród pracowników fizycznych, </w:t>
      </w:r>
      <w:r w:rsidR="000A5811">
        <w:rPr>
          <w:rFonts w:eastAsia="Times New Roman" w:cstheme="minorHAnsi"/>
          <w:sz w:val="24"/>
          <w:szCs w:val="24"/>
        </w:rPr>
        <w:t>gdyż stosowana</w:t>
      </w:r>
      <w:r w:rsidR="008920AB">
        <w:rPr>
          <w:rFonts w:eastAsia="Times New Roman" w:cstheme="minorHAnsi"/>
          <w:sz w:val="24"/>
          <w:szCs w:val="24"/>
        </w:rPr>
        <w:t xml:space="preserve"> przez nich dieta niesie istotnie wyższe </w:t>
      </w:r>
      <w:r w:rsidR="000A5811">
        <w:rPr>
          <w:rFonts w:eastAsia="Times New Roman" w:cstheme="minorHAnsi"/>
          <w:sz w:val="24"/>
          <w:szCs w:val="24"/>
        </w:rPr>
        <w:t>ryzyko sercowo</w:t>
      </w:r>
      <w:r w:rsidR="008920AB">
        <w:rPr>
          <w:rFonts w:eastAsia="Times New Roman" w:cstheme="minorHAnsi"/>
          <w:sz w:val="24"/>
          <w:szCs w:val="24"/>
        </w:rPr>
        <w:t>-naczyniowe.</w:t>
      </w:r>
    </w:p>
    <w:p w:rsidR="00FC3CA4" w:rsidRPr="004E5046" w:rsidRDefault="00FC3CA4" w:rsidP="00FC3CA4">
      <w:pPr>
        <w:pStyle w:val="Legenda"/>
        <w:spacing w:after="0"/>
        <w:rPr>
          <w:rFonts w:eastAsia="Times New Roman" w:cstheme="minorHAnsi"/>
          <w:sz w:val="24"/>
          <w:szCs w:val="24"/>
        </w:rPr>
      </w:pPr>
      <w:bookmarkStart w:id="8" w:name="_Toc447025624"/>
      <w:r w:rsidRPr="004E5046">
        <w:rPr>
          <w:rFonts w:cstheme="minorHAnsi"/>
        </w:rPr>
        <w:t xml:space="preserve">Rysunek </w:t>
      </w:r>
      <w:r w:rsidR="00B26577">
        <w:rPr>
          <w:rFonts w:cstheme="minorHAnsi"/>
        </w:rPr>
        <w:t>9</w:t>
      </w:r>
      <w:r w:rsidRPr="004E5046">
        <w:rPr>
          <w:rFonts w:cstheme="minorHAnsi"/>
        </w:rPr>
        <w:t xml:space="preserve">. Średni poziom spożycia </w:t>
      </w:r>
      <w:r w:rsidR="00B26577" w:rsidRPr="004E5046">
        <w:rPr>
          <w:rFonts w:cstheme="minorHAnsi"/>
        </w:rPr>
        <w:t>sodu</w:t>
      </w:r>
      <w:r w:rsidR="00B26577">
        <w:rPr>
          <w:rFonts w:cstheme="minorHAnsi"/>
        </w:rPr>
        <w:t xml:space="preserve"> w zależności od płci i rodzaju wykonywanej pracy</w:t>
      </w:r>
      <w:r w:rsidRPr="004E5046">
        <w:rPr>
          <w:rFonts w:cstheme="minorHAnsi"/>
        </w:rPr>
        <w:t>. Zalecany poziom spożycia wynosi 1400 – 2300 mg.</w:t>
      </w:r>
      <w:bookmarkEnd w:id="8"/>
    </w:p>
    <w:p w:rsidR="00FC3CA4" w:rsidRPr="004E5046" w:rsidRDefault="00FC3CA4" w:rsidP="00FC3CA4">
      <w:pPr>
        <w:spacing w:after="0"/>
        <w:rPr>
          <w:rFonts w:eastAsia="Times New Roman" w:cstheme="minorHAnsi"/>
        </w:rPr>
      </w:pPr>
      <w:r w:rsidRPr="004E5046">
        <w:rPr>
          <w:rFonts w:eastAsia="Times New Roman" w:cstheme="minorHAnsi"/>
          <w:noProof/>
          <w:lang w:eastAsia="pl-PL"/>
        </w:rPr>
        <w:lastRenderedPageBreak/>
        <w:drawing>
          <wp:inline distT="0" distB="0" distL="0" distR="0" wp14:anchorId="2116650C" wp14:editId="732F30E8">
            <wp:extent cx="5583936" cy="2414016"/>
            <wp:effectExtent l="0" t="0" r="17145" b="5715"/>
            <wp:docPr id="22" name="Wykres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C3CA4" w:rsidRPr="00CE4B34" w:rsidRDefault="00FC3CA4" w:rsidP="00E7156F">
      <w:pPr>
        <w:spacing w:after="0" w:line="360" w:lineRule="auto"/>
        <w:ind w:firstLine="360"/>
        <w:outlineLvl w:val="0"/>
        <w:rPr>
          <w:rFonts w:cstheme="minorHAnsi"/>
          <w:sz w:val="24"/>
          <w:szCs w:val="24"/>
        </w:rPr>
      </w:pPr>
    </w:p>
    <w:p w:rsidR="00E7156F" w:rsidRDefault="008920AB" w:rsidP="00400B75">
      <w:pPr>
        <w:spacing w:after="0" w:line="360" w:lineRule="auto"/>
        <w:ind w:firstLine="360"/>
        <w:rPr>
          <w:sz w:val="24"/>
          <w:szCs w:val="24"/>
        </w:rPr>
      </w:pPr>
      <w:r>
        <w:rPr>
          <w:sz w:val="24"/>
          <w:szCs w:val="24"/>
        </w:rPr>
        <w:t>Wyższy p</w:t>
      </w:r>
      <w:r w:rsidR="00CE4B34" w:rsidRPr="00E7156F">
        <w:rPr>
          <w:sz w:val="24"/>
          <w:szCs w:val="24"/>
        </w:rPr>
        <w:t xml:space="preserve">oziom aktywności fizycznej </w:t>
      </w:r>
      <w:r>
        <w:rPr>
          <w:sz w:val="24"/>
          <w:szCs w:val="24"/>
        </w:rPr>
        <w:t>wiązał się z lepszą</w:t>
      </w:r>
      <w:r w:rsidR="00CE4B34" w:rsidRPr="00E7156F">
        <w:rPr>
          <w:sz w:val="24"/>
          <w:szCs w:val="24"/>
        </w:rPr>
        <w:t xml:space="preserve"> sprawnością fizyczną.</w:t>
      </w:r>
      <w:r>
        <w:rPr>
          <w:sz w:val="24"/>
          <w:szCs w:val="24"/>
        </w:rPr>
        <w:t xml:space="preserve"> W tym kontekście </w:t>
      </w:r>
      <w:r w:rsidR="000A5811">
        <w:rPr>
          <w:sz w:val="24"/>
          <w:szCs w:val="24"/>
        </w:rPr>
        <w:t>aktywność</w:t>
      </w:r>
      <w:r>
        <w:rPr>
          <w:sz w:val="24"/>
          <w:szCs w:val="24"/>
        </w:rPr>
        <w:t xml:space="preserve"> fizyczna </w:t>
      </w:r>
      <w:r w:rsidR="00DD4538">
        <w:rPr>
          <w:sz w:val="24"/>
          <w:szCs w:val="24"/>
        </w:rPr>
        <w:t xml:space="preserve">jest czynnikiem </w:t>
      </w:r>
      <w:r w:rsidR="000A5811">
        <w:rPr>
          <w:sz w:val="24"/>
          <w:szCs w:val="24"/>
        </w:rPr>
        <w:t>przeciwdziałającym związanym</w:t>
      </w:r>
      <w:r w:rsidR="00DD4538">
        <w:rPr>
          <w:sz w:val="24"/>
          <w:szCs w:val="24"/>
        </w:rPr>
        <w:t xml:space="preserve"> z wiekiem pogorszeniem sprawności.</w:t>
      </w:r>
      <w:r w:rsidR="00CE4B34" w:rsidRPr="00E7156F">
        <w:rPr>
          <w:sz w:val="24"/>
          <w:szCs w:val="24"/>
        </w:rPr>
        <w:t xml:space="preserve"> W kontekście pracy aktywność fizyczna wiązała się z gorszą oceną występowania szkodliwych czynników fizykochemicznych, a także psychospołecznych, przy jednoczesnej lepszej ocenie jakości życia. Aktywność fizyczna wśród pracowników umysłowych może obniżać ryzyko sercowo-naczyniowe. </w:t>
      </w:r>
      <w:r w:rsidR="00DD4538">
        <w:rPr>
          <w:sz w:val="24"/>
          <w:szCs w:val="24"/>
        </w:rPr>
        <w:t xml:space="preserve">Prawdopodobnie związane jest to ochronnym </w:t>
      </w:r>
      <w:r w:rsidR="000A5811">
        <w:rPr>
          <w:sz w:val="24"/>
          <w:szCs w:val="24"/>
        </w:rPr>
        <w:t>działaniem</w:t>
      </w:r>
      <w:r w:rsidR="00DD4538">
        <w:rPr>
          <w:sz w:val="24"/>
          <w:szCs w:val="24"/>
        </w:rPr>
        <w:t xml:space="preserve"> aktywności fizycznej w </w:t>
      </w:r>
      <w:r w:rsidR="000A5811">
        <w:rPr>
          <w:sz w:val="24"/>
          <w:szCs w:val="24"/>
        </w:rPr>
        <w:t>czasie</w:t>
      </w:r>
      <w:r w:rsidR="00DD4538">
        <w:rPr>
          <w:sz w:val="24"/>
          <w:szCs w:val="24"/>
        </w:rPr>
        <w:t xml:space="preserve"> </w:t>
      </w:r>
      <w:r w:rsidR="000A5811">
        <w:rPr>
          <w:sz w:val="24"/>
          <w:szCs w:val="24"/>
        </w:rPr>
        <w:t>wolnym,</w:t>
      </w:r>
      <w:r w:rsidR="00DD4538">
        <w:rPr>
          <w:sz w:val="24"/>
          <w:szCs w:val="24"/>
        </w:rPr>
        <w:t xml:space="preserve"> obniżającej ciśnienie tętnicze, poprawiającej </w:t>
      </w:r>
      <w:r w:rsidR="000A5811">
        <w:rPr>
          <w:sz w:val="24"/>
          <w:szCs w:val="24"/>
        </w:rPr>
        <w:t>metabolizm, działającej</w:t>
      </w:r>
      <w:r w:rsidR="00DD4538">
        <w:rPr>
          <w:sz w:val="24"/>
          <w:szCs w:val="24"/>
        </w:rPr>
        <w:t xml:space="preserve"> wazodylatacyjnie. </w:t>
      </w:r>
      <w:r w:rsidR="00CE4B34" w:rsidRPr="00E7156F">
        <w:rPr>
          <w:sz w:val="24"/>
          <w:szCs w:val="24"/>
        </w:rPr>
        <w:t>Tendencja ta nie</w:t>
      </w:r>
      <w:r w:rsidR="00DD4538">
        <w:rPr>
          <w:sz w:val="24"/>
          <w:szCs w:val="24"/>
        </w:rPr>
        <w:t xml:space="preserve"> dotyczy pracowników fizycznych. M</w:t>
      </w:r>
      <w:r w:rsidR="00CE4B34" w:rsidRPr="00E7156F">
        <w:rPr>
          <w:sz w:val="24"/>
          <w:szCs w:val="24"/>
        </w:rPr>
        <w:t>ożliwe jest, że aktywność fizyc</w:t>
      </w:r>
      <w:r w:rsidR="00DD4538">
        <w:rPr>
          <w:sz w:val="24"/>
          <w:szCs w:val="24"/>
        </w:rPr>
        <w:t xml:space="preserve">zna związana z wykonywaną </w:t>
      </w:r>
      <w:r w:rsidR="000A5811">
        <w:rPr>
          <w:sz w:val="24"/>
          <w:szCs w:val="24"/>
        </w:rPr>
        <w:t>pracą, kilkugodzinne</w:t>
      </w:r>
      <w:r w:rsidR="00DD4538">
        <w:rPr>
          <w:sz w:val="24"/>
          <w:szCs w:val="24"/>
        </w:rPr>
        <w:t xml:space="preserve"> napięcie </w:t>
      </w:r>
      <w:r w:rsidR="000A5811">
        <w:rPr>
          <w:sz w:val="24"/>
          <w:szCs w:val="24"/>
        </w:rPr>
        <w:t>mięśniowe jest</w:t>
      </w:r>
      <w:r w:rsidR="00DD4538">
        <w:rPr>
          <w:sz w:val="24"/>
          <w:szCs w:val="24"/>
        </w:rPr>
        <w:t xml:space="preserve"> czynnikiem zwiększającym ciśnienie </w:t>
      </w:r>
      <w:r w:rsidR="000A5811">
        <w:rPr>
          <w:sz w:val="24"/>
          <w:szCs w:val="24"/>
        </w:rPr>
        <w:t>tętnicze, nasilającym</w:t>
      </w:r>
      <w:r w:rsidR="00DD4538">
        <w:rPr>
          <w:sz w:val="24"/>
          <w:szCs w:val="24"/>
        </w:rPr>
        <w:t xml:space="preserve"> stres oksydacyjny, a przez to </w:t>
      </w:r>
      <w:r w:rsidR="000A5811" w:rsidRPr="00E7156F">
        <w:rPr>
          <w:sz w:val="24"/>
          <w:szCs w:val="24"/>
        </w:rPr>
        <w:t>zwiększ</w:t>
      </w:r>
      <w:r w:rsidR="000A5811">
        <w:rPr>
          <w:sz w:val="24"/>
          <w:szCs w:val="24"/>
        </w:rPr>
        <w:t>ającym</w:t>
      </w:r>
      <w:r w:rsidR="00CE4B34" w:rsidRPr="00E7156F">
        <w:rPr>
          <w:sz w:val="24"/>
          <w:szCs w:val="24"/>
        </w:rPr>
        <w:t xml:space="preserve"> ryzyko zdarzeń sercowo-naczyniowych.</w:t>
      </w:r>
      <w:r w:rsidR="00DD4538">
        <w:rPr>
          <w:sz w:val="24"/>
          <w:szCs w:val="24"/>
        </w:rPr>
        <w:t xml:space="preserve"> W </w:t>
      </w:r>
      <w:r w:rsidR="000A5811">
        <w:rPr>
          <w:sz w:val="24"/>
          <w:szCs w:val="24"/>
        </w:rPr>
        <w:t>przypadku</w:t>
      </w:r>
      <w:r w:rsidR="00DD4538">
        <w:rPr>
          <w:sz w:val="24"/>
          <w:szCs w:val="24"/>
        </w:rPr>
        <w:t xml:space="preserve"> pracowników umysłowych jak i </w:t>
      </w:r>
      <w:r w:rsidR="000A5811">
        <w:rPr>
          <w:sz w:val="24"/>
          <w:szCs w:val="24"/>
        </w:rPr>
        <w:t>fizycznych istotne</w:t>
      </w:r>
      <w:r w:rsidR="00DD4538">
        <w:rPr>
          <w:sz w:val="24"/>
          <w:szCs w:val="24"/>
        </w:rPr>
        <w:t xml:space="preserve"> jest więc wprowadzenie odpowiedniej aktywn</w:t>
      </w:r>
      <w:r w:rsidR="00400B75">
        <w:rPr>
          <w:sz w:val="24"/>
          <w:szCs w:val="24"/>
        </w:rPr>
        <w:t>ości fizycznej w czasie wolnym.</w:t>
      </w:r>
    </w:p>
    <w:p w:rsidR="00E7156F" w:rsidRPr="00FC3CA4" w:rsidRDefault="00FC3CA4" w:rsidP="00E7156F">
      <w:pPr>
        <w:pStyle w:val="Akapitzlist"/>
        <w:numPr>
          <w:ilvl w:val="0"/>
          <w:numId w:val="3"/>
        </w:numPr>
        <w:spacing w:after="0" w:line="360" w:lineRule="auto"/>
        <w:rPr>
          <w:b/>
          <w:sz w:val="24"/>
          <w:szCs w:val="24"/>
        </w:rPr>
      </w:pPr>
      <w:r w:rsidRPr="00FC3CA4">
        <w:rPr>
          <w:b/>
          <w:sz w:val="24"/>
          <w:szCs w:val="24"/>
        </w:rPr>
        <w:t>Ocena sprawności funkcjonalnej</w:t>
      </w:r>
    </w:p>
    <w:p w:rsidR="00113A7D" w:rsidRDefault="000A5811" w:rsidP="00E7156F">
      <w:pPr>
        <w:spacing w:after="0" w:line="360" w:lineRule="auto"/>
        <w:ind w:firstLine="360"/>
        <w:rPr>
          <w:sz w:val="24"/>
          <w:szCs w:val="24"/>
        </w:rPr>
      </w:pPr>
      <w:r>
        <w:rPr>
          <w:sz w:val="24"/>
          <w:szCs w:val="24"/>
        </w:rPr>
        <w:t>Obniżona</w:t>
      </w:r>
      <w:r w:rsidR="00113A7D">
        <w:rPr>
          <w:sz w:val="24"/>
          <w:szCs w:val="24"/>
        </w:rPr>
        <w:t xml:space="preserve"> </w:t>
      </w:r>
      <w:r w:rsidR="00CE4B34" w:rsidRPr="00E7156F">
        <w:rPr>
          <w:sz w:val="24"/>
          <w:szCs w:val="24"/>
        </w:rPr>
        <w:t xml:space="preserve">Sprawność </w:t>
      </w:r>
      <w:r w:rsidRPr="00E7156F">
        <w:rPr>
          <w:sz w:val="24"/>
          <w:szCs w:val="24"/>
        </w:rPr>
        <w:t xml:space="preserve">funkcjonalna </w:t>
      </w:r>
      <w:r>
        <w:rPr>
          <w:sz w:val="24"/>
          <w:szCs w:val="24"/>
        </w:rPr>
        <w:t>jest</w:t>
      </w:r>
      <w:r w:rsidR="00113A7D">
        <w:rPr>
          <w:sz w:val="24"/>
          <w:szCs w:val="24"/>
        </w:rPr>
        <w:t xml:space="preserve"> czynnikiem obniżającym </w:t>
      </w:r>
      <w:r w:rsidR="00CE4B34" w:rsidRPr="00E7156F">
        <w:rPr>
          <w:sz w:val="24"/>
          <w:szCs w:val="24"/>
        </w:rPr>
        <w:t>ocenę jakości życia badanych. W przypadku kobiet dodatkowo gorsza sprawność funkcjonalna wiąże się z występowaniem zaburzeń depresyjnych, gorszą ocen</w:t>
      </w:r>
      <w:r w:rsidR="00DD4538">
        <w:rPr>
          <w:sz w:val="24"/>
          <w:szCs w:val="24"/>
        </w:rPr>
        <w:t>ą</w:t>
      </w:r>
      <w:r w:rsidR="00CE4B34" w:rsidRPr="00E7156F">
        <w:rPr>
          <w:sz w:val="24"/>
          <w:szCs w:val="24"/>
        </w:rPr>
        <w:t xml:space="preserve"> warunków pracy.</w:t>
      </w:r>
      <w:r w:rsidR="00113A7D">
        <w:rPr>
          <w:sz w:val="24"/>
          <w:szCs w:val="24"/>
        </w:rPr>
        <w:t xml:space="preserve"> Zaburzenia sprawności </w:t>
      </w:r>
      <w:r>
        <w:rPr>
          <w:sz w:val="24"/>
          <w:szCs w:val="24"/>
        </w:rPr>
        <w:t>funkcjonalnej mogą</w:t>
      </w:r>
      <w:r w:rsidR="00113A7D">
        <w:rPr>
          <w:sz w:val="24"/>
          <w:szCs w:val="24"/>
        </w:rPr>
        <w:t xml:space="preserve"> wiec </w:t>
      </w:r>
      <w:r>
        <w:rPr>
          <w:sz w:val="24"/>
          <w:szCs w:val="24"/>
        </w:rPr>
        <w:t>przekładać</w:t>
      </w:r>
      <w:r w:rsidR="00113A7D">
        <w:rPr>
          <w:sz w:val="24"/>
          <w:szCs w:val="24"/>
        </w:rPr>
        <w:t xml:space="preserve"> się </w:t>
      </w:r>
      <w:r>
        <w:rPr>
          <w:sz w:val="24"/>
          <w:szCs w:val="24"/>
        </w:rPr>
        <w:t>na rezygnację</w:t>
      </w:r>
      <w:r w:rsidR="00113A7D">
        <w:rPr>
          <w:sz w:val="24"/>
          <w:szCs w:val="24"/>
        </w:rPr>
        <w:t xml:space="preserve"> z kontynuowania pracy zarobkowej.</w:t>
      </w:r>
    </w:p>
    <w:p w:rsidR="00113A7D" w:rsidRDefault="00CE4B34" w:rsidP="00E7156F">
      <w:pPr>
        <w:spacing w:after="0" w:line="360" w:lineRule="auto"/>
        <w:ind w:firstLine="360"/>
        <w:rPr>
          <w:sz w:val="24"/>
          <w:szCs w:val="24"/>
        </w:rPr>
      </w:pPr>
      <w:r w:rsidRPr="00E7156F">
        <w:rPr>
          <w:sz w:val="24"/>
          <w:szCs w:val="24"/>
        </w:rPr>
        <w:t>. W przypadku mężczyzn gorsza sprawność funkcjonalna charakteryzuje badanych otyłych z bogatotłuszczo</w:t>
      </w:r>
      <w:r w:rsidR="00DD4538">
        <w:rPr>
          <w:sz w:val="24"/>
          <w:szCs w:val="24"/>
        </w:rPr>
        <w:t>wą dietą. W ich przypadku gorsza sprawność funkcjonalna</w:t>
      </w:r>
      <w:r w:rsidRPr="00E7156F">
        <w:rPr>
          <w:sz w:val="24"/>
          <w:szCs w:val="24"/>
        </w:rPr>
        <w:t xml:space="preserve"> wiąże się </w:t>
      </w:r>
      <w:r w:rsidRPr="00E7156F">
        <w:rPr>
          <w:sz w:val="24"/>
          <w:szCs w:val="24"/>
        </w:rPr>
        <w:lastRenderedPageBreak/>
        <w:t>z chorobami stawów</w:t>
      </w:r>
      <w:r w:rsidR="00113A7D">
        <w:rPr>
          <w:sz w:val="24"/>
          <w:szCs w:val="24"/>
        </w:rPr>
        <w:t xml:space="preserve"> (możliwy skutek współwystępującej otyłości)</w:t>
      </w:r>
      <w:r w:rsidRPr="00E7156F">
        <w:rPr>
          <w:sz w:val="24"/>
          <w:szCs w:val="24"/>
        </w:rPr>
        <w:t>.</w:t>
      </w:r>
      <w:r w:rsidR="00A873B2">
        <w:rPr>
          <w:sz w:val="24"/>
          <w:szCs w:val="24"/>
        </w:rPr>
        <w:t xml:space="preserve"> Czynniki te przekładać się będą na ograniczone możliwości kontynuacji zatrudnienia.</w:t>
      </w:r>
      <w:r w:rsidRPr="00E7156F">
        <w:rPr>
          <w:sz w:val="24"/>
          <w:szCs w:val="24"/>
        </w:rPr>
        <w:t xml:space="preserve"> </w:t>
      </w:r>
    </w:p>
    <w:p w:rsidR="00CE4B34" w:rsidRPr="00E7156F" w:rsidRDefault="00CE4B34" w:rsidP="00E7156F">
      <w:pPr>
        <w:spacing w:after="0" w:line="360" w:lineRule="auto"/>
        <w:ind w:firstLine="360"/>
        <w:rPr>
          <w:sz w:val="24"/>
          <w:szCs w:val="24"/>
        </w:rPr>
      </w:pPr>
      <w:r w:rsidRPr="00E7156F">
        <w:rPr>
          <w:sz w:val="24"/>
          <w:szCs w:val="24"/>
        </w:rPr>
        <w:t xml:space="preserve">Gorsza sprawność funkcjonalna pracowników fizycznych może wiązać się z zwiększoną częstością upadków. Wśród pracowników fizycznych gorsza sprawność funkcjonalna może wiązać się z nasileniem chorób zapalnych, otyłością oraz bogatotłuszczową dietą. Badani niepracujący z gorszą sprawnością funkcjonalną charakteryzowali się jednocześnie gorszą sprawnością poznawcza i fizyczną. </w:t>
      </w:r>
      <w:r w:rsidR="00A873B2">
        <w:rPr>
          <w:sz w:val="24"/>
          <w:szCs w:val="24"/>
        </w:rPr>
        <w:t xml:space="preserve">Powyższe dane wskazują na konieczność </w:t>
      </w:r>
      <w:r w:rsidR="000A5811">
        <w:rPr>
          <w:sz w:val="24"/>
          <w:szCs w:val="24"/>
        </w:rPr>
        <w:t>utrzymywania i</w:t>
      </w:r>
      <w:r w:rsidR="00A873B2">
        <w:rPr>
          <w:sz w:val="24"/>
          <w:szCs w:val="24"/>
        </w:rPr>
        <w:t xml:space="preserve"> poprawy sprawności funkcjonalnej w grupie pracowników fizycznych poprzez odpowiednią interwencję dietetyczną, redukcję masy ciała, leczenie chorób zapalnych. Zmiany te przełożą się na możliwości kontynuacji zatrudnienia wśród </w:t>
      </w:r>
      <w:r w:rsidR="000A5811">
        <w:rPr>
          <w:sz w:val="24"/>
          <w:szCs w:val="24"/>
        </w:rPr>
        <w:t>pracujących</w:t>
      </w:r>
      <w:r w:rsidR="00A873B2">
        <w:rPr>
          <w:sz w:val="24"/>
          <w:szCs w:val="24"/>
        </w:rPr>
        <w:t xml:space="preserve"> fizycznie seniorów.</w:t>
      </w:r>
    </w:p>
    <w:p w:rsidR="004B626C" w:rsidRDefault="00CE4B34" w:rsidP="00E7156F">
      <w:pPr>
        <w:spacing w:after="0" w:line="360" w:lineRule="auto"/>
        <w:ind w:firstLine="360"/>
        <w:rPr>
          <w:sz w:val="24"/>
          <w:szCs w:val="24"/>
        </w:rPr>
      </w:pPr>
      <w:r w:rsidRPr="00E7156F">
        <w:rPr>
          <w:sz w:val="24"/>
          <w:szCs w:val="24"/>
        </w:rPr>
        <w:t>Gorsza sprawność poznawcza wśród kobiet może wiązać się z go</w:t>
      </w:r>
      <w:r w:rsidR="00A873B2">
        <w:rPr>
          <w:sz w:val="24"/>
          <w:szCs w:val="24"/>
        </w:rPr>
        <w:t>rszym wykształceniem i otyłością</w:t>
      </w:r>
      <w:r w:rsidRPr="00E7156F">
        <w:rPr>
          <w:sz w:val="24"/>
          <w:szCs w:val="24"/>
        </w:rPr>
        <w:t>. Wiąże się także z zaburzeniami depresyjnymi</w:t>
      </w:r>
      <w:r w:rsidR="00A873B2">
        <w:rPr>
          <w:sz w:val="24"/>
          <w:szCs w:val="24"/>
        </w:rPr>
        <w:t>.</w:t>
      </w:r>
      <w:r w:rsidRPr="00E7156F">
        <w:rPr>
          <w:sz w:val="24"/>
          <w:szCs w:val="24"/>
        </w:rPr>
        <w:t xml:space="preserve"> Mężczyźni z łagodnymi zaburzeniami poznawczymi charakteryzowali wyższym skurczowym ciśnieniu tętniczym. Podział ze względu na rodzaj pracy wskazuje na związek zaburzeń poznawczych z depresją w grupie pracującej umysłowo i niepracującej oraz niższym poziomem wykształcenia z w grupie pracowników fizycznych.</w:t>
      </w:r>
      <w:r w:rsidR="006B7E69">
        <w:rPr>
          <w:sz w:val="24"/>
          <w:szCs w:val="24"/>
        </w:rPr>
        <w:t xml:space="preserve"> </w:t>
      </w:r>
    </w:p>
    <w:p w:rsidR="00B26577" w:rsidRDefault="00B26577" w:rsidP="00B26577">
      <w:pPr>
        <w:pStyle w:val="Legenda"/>
        <w:keepNext/>
      </w:pPr>
      <w:r>
        <w:t>Rysunek 10.  Zależność sprawności poznawczej[MMSE] i zaburzeń depresyjnych[GDS} w kontekście obciążenia pracą.</w:t>
      </w:r>
    </w:p>
    <w:p w:rsidR="004B626C" w:rsidRDefault="004B626C" w:rsidP="00E7156F">
      <w:pPr>
        <w:spacing w:after="0" w:line="360" w:lineRule="auto"/>
        <w:ind w:firstLine="360"/>
        <w:rPr>
          <w:sz w:val="24"/>
          <w:szCs w:val="24"/>
        </w:rPr>
      </w:pPr>
      <w:r>
        <w:rPr>
          <w:noProof/>
          <w:lang w:eastAsia="pl-PL"/>
        </w:rPr>
        <w:drawing>
          <wp:inline distT="0" distB="0" distL="0" distR="0" wp14:anchorId="1B5537FB" wp14:editId="5E31F428">
            <wp:extent cx="4572000" cy="2743200"/>
            <wp:effectExtent l="0" t="0" r="0" b="0"/>
            <wp:docPr id="10" name="Wykres 10">
              <a:extLst xmlns:a="http://schemas.openxmlformats.org/drawingml/2006/main">
                <a:ext uri="{FF2B5EF4-FFF2-40B4-BE49-F238E27FC236}">
                  <a16:creationId xmlns:a16="http://schemas.microsoft.com/office/drawing/2014/main" id="{EFBD981E-A5B4-43B8-809D-B937816005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E4B34" w:rsidRPr="00E7156F" w:rsidRDefault="006B7E69" w:rsidP="00E7156F">
      <w:pPr>
        <w:spacing w:after="0" w:line="360" w:lineRule="auto"/>
        <w:ind w:firstLine="360"/>
        <w:rPr>
          <w:sz w:val="24"/>
          <w:szCs w:val="24"/>
        </w:rPr>
      </w:pPr>
      <w:r>
        <w:rPr>
          <w:sz w:val="24"/>
          <w:szCs w:val="24"/>
        </w:rPr>
        <w:t xml:space="preserve">W świetle powyższych wyników niezbędnym </w:t>
      </w:r>
      <w:r w:rsidR="000A5811">
        <w:rPr>
          <w:sz w:val="24"/>
          <w:szCs w:val="24"/>
        </w:rPr>
        <w:t>jest stosowanie</w:t>
      </w:r>
      <w:r>
        <w:rPr>
          <w:sz w:val="24"/>
          <w:szCs w:val="24"/>
        </w:rPr>
        <w:t xml:space="preserve"> odpowiednich interwencji </w:t>
      </w:r>
      <w:r w:rsidR="000A5811">
        <w:rPr>
          <w:sz w:val="24"/>
          <w:szCs w:val="24"/>
        </w:rPr>
        <w:t>psychologicznych, nakierowanych</w:t>
      </w:r>
      <w:r>
        <w:rPr>
          <w:sz w:val="24"/>
          <w:szCs w:val="24"/>
        </w:rPr>
        <w:t xml:space="preserve"> na zaburzenia nastroju. </w:t>
      </w:r>
    </w:p>
    <w:p w:rsidR="00CE4B34" w:rsidRPr="00E7156F" w:rsidRDefault="00CE4B34" w:rsidP="00E7156F">
      <w:pPr>
        <w:spacing w:after="0" w:line="360" w:lineRule="auto"/>
        <w:ind w:firstLine="360"/>
        <w:rPr>
          <w:rFonts w:cstheme="minorHAnsi"/>
          <w:sz w:val="24"/>
          <w:szCs w:val="24"/>
        </w:rPr>
      </w:pPr>
      <w:r w:rsidRPr="00E7156F">
        <w:rPr>
          <w:rFonts w:cstheme="minorHAnsi"/>
          <w:sz w:val="24"/>
          <w:szCs w:val="24"/>
        </w:rPr>
        <w:t xml:space="preserve">Istnieje zależność między zaburzeniami depresyjnymi a zgłaszanymi schorzeniami badanych. Może to wskazywać na nasilanie zaburzeń depresyjnych w przypadku wielochorobowości. Zaburzenia depresyjne w grupie 60-65 latków wiążą się z niższą oceną </w:t>
      </w:r>
      <w:r w:rsidRPr="00E7156F">
        <w:rPr>
          <w:rFonts w:cstheme="minorHAnsi"/>
          <w:sz w:val="24"/>
          <w:szCs w:val="24"/>
        </w:rPr>
        <w:lastRenderedPageBreak/>
        <w:t>jakości życia i warunków pracy, gorszą sprawnością fizyczną, większym ryzykiem zaburzeń odżywiania, a w przypadku kobiet dodatkowo z zaburzeniami poznawczymi. Czynnikiem nasilającym zaburzenia wśród mężczyzn może być nikotynizm. Choroby związane z depresja to choroby stawów kobiet i przebyte zawały mięśnia sercowego mężczyzn. Depresja wśród pracowników umysłowych i fizycznych może wiązać się z nikotynizmem. Wśród pracowników umysłowych zaburzenia depresyjne mogą wiązać się ze zwiększoną reaktywnością płytek krwi, wśród pracowników fizycznych ze zwiększoną pojemnością antyoksydacyjną wyrażoną przez grupy tiolowe. Natomiast w grupie niepracującej ze zwiększonym stężeniem tromboksanu B. Powyższe dane wskazują na istnienie zależności między depresją a ryzykiem sercowo-naczyniowym badanych.</w:t>
      </w:r>
      <w:r w:rsidR="006B7E69">
        <w:rPr>
          <w:rFonts w:cstheme="minorHAnsi"/>
          <w:sz w:val="24"/>
          <w:szCs w:val="24"/>
        </w:rPr>
        <w:t xml:space="preserve"> </w:t>
      </w:r>
      <w:r w:rsidR="000A5811">
        <w:rPr>
          <w:rFonts w:cstheme="minorHAnsi"/>
          <w:sz w:val="24"/>
          <w:szCs w:val="24"/>
        </w:rPr>
        <w:t>Depresja jest</w:t>
      </w:r>
      <w:r w:rsidR="006B7E69">
        <w:rPr>
          <w:rFonts w:cstheme="minorHAnsi"/>
          <w:sz w:val="24"/>
          <w:szCs w:val="24"/>
        </w:rPr>
        <w:t xml:space="preserve"> czynnikiem pogarszającym jakość pracy i życia.</w:t>
      </w:r>
      <w:r w:rsidR="006078E6">
        <w:rPr>
          <w:rFonts w:cstheme="minorHAnsi"/>
          <w:sz w:val="24"/>
          <w:szCs w:val="24"/>
        </w:rPr>
        <w:t xml:space="preserve"> </w:t>
      </w:r>
      <w:r w:rsidR="000A5811">
        <w:rPr>
          <w:rFonts w:cstheme="minorHAnsi"/>
          <w:sz w:val="24"/>
          <w:szCs w:val="24"/>
        </w:rPr>
        <w:t>Niejednokrotnie jest</w:t>
      </w:r>
      <w:r w:rsidR="006B7E69">
        <w:rPr>
          <w:rFonts w:cstheme="minorHAnsi"/>
          <w:sz w:val="24"/>
          <w:szCs w:val="24"/>
        </w:rPr>
        <w:t xml:space="preserve"> skutkiem rozpoczynającej się wielochorobowości w wieku 60-65 lat, a prowadzi do rezygnacji z dotychczasowego życia zawodowego oraz towarzyskiego. Wyniki laboratoryjne dodatkowo </w:t>
      </w:r>
      <w:r w:rsidR="000A5811">
        <w:rPr>
          <w:rFonts w:cstheme="minorHAnsi"/>
          <w:sz w:val="24"/>
          <w:szCs w:val="24"/>
        </w:rPr>
        <w:t>wskazują na</w:t>
      </w:r>
      <w:r w:rsidR="006B7E69">
        <w:rPr>
          <w:rFonts w:cstheme="minorHAnsi"/>
          <w:sz w:val="24"/>
          <w:szCs w:val="24"/>
        </w:rPr>
        <w:t xml:space="preserve"> pozytywny związek pomiędzy zaburzeniami depresyjnymi a chorobami sercowo-naczyniowymi. W związku z </w:t>
      </w:r>
      <w:r w:rsidR="000A5811">
        <w:rPr>
          <w:rFonts w:cstheme="minorHAnsi"/>
          <w:sz w:val="24"/>
          <w:szCs w:val="24"/>
        </w:rPr>
        <w:t>tym depresja</w:t>
      </w:r>
      <w:r w:rsidR="006B7E69">
        <w:rPr>
          <w:rFonts w:cstheme="minorHAnsi"/>
          <w:sz w:val="24"/>
          <w:szCs w:val="24"/>
        </w:rPr>
        <w:t xml:space="preserve"> </w:t>
      </w:r>
      <w:r w:rsidR="000A5811">
        <w:rPr>
          <w:rFonts w:cstheme="minorHAnsi"/>
          <w:sz w:val="24"/>
          <w:szCs w:val="24"/>
        </w:rPr>
        <w:t>jest jednym</w:t>
      </w:r>
      <w:r w:rsidR="006B7E69">
        <w:rPr>
          <w:rFonts w:cstheme="minorHAnsi"/>
          <w:sz w:val="24"/>
          <w:szCs w:val="24"/>
        </w:rPr>
        <w:t xml:space="preserve"> w ważniejszych problemów wieku senioralnego, której </w:t>
      </w:r>
      <w:r w:rsidR="000A5811">
        <w:rPr>
          <w:rFonts w:cstheme="minorHAnsi"/>
          <w:sz w:val="24"/>
          <w:szCs w:val="24"/>
        </w:rPr>
        <w:t>odpowiednie</w:t>
      </w:r>
      <w:r w:rsidR="006B7E69">
        <w:rPr>
          <w:rFonts w:cstheme="minorHAnsi"/>
          <w:sz w:val="24"/>
          <w:szCs w:val="24"/>
        </w:rPr>
        <w:t xml:space="preserve"> rozpoznanie i leczenie </w:t>
      </w:r>
      <w:r w:rsidR="000A5811">
        <w:rPr>
          <w:rFonts w:cstheme="minorHAnsi"/>
          <w:sz w:val="24"/>
          <w:szCs w:val="24"/>
        </w:rPr>
        <w:t>może skutkować utrzymaniem</w:t>
      </w:r>
      <w:r w:rsidR="006B7E69">
        <w:rPr>
          <w:rFonts w:cstheme="minorHAnsi"/>
          <w:sz w:val="24"/>
          <w:szCs w:val="24"/>
        </w:rPr>
        <w:t xml:space="preserve"> aktywności zawodowej, poprawą oceny jakości </w:t>
      </w:r>
      <w:r w:rsidR="000A5811">
        <w:rPr>
          <w:rFonts w:cstheme="minorHAnsi"/>
          <w:sz w:val="24"/>
          <w:szCs w:val="24"/>
        </w:rPr>
        <w:t>życia</w:t>
      </w:r>
      <w:r w:rsidR="006B7E69">
        <w:rPr>
          <w:rFonts w:cstheme="minorHAnsi"/>
          <w:sz w:val="24"/>
          <w:szCs w:val="24"/>
        </w:rPr>
        <w:t>, ale także zmniejszeniem ryzyka sercowo-naczyniowego.</w:t>
      </w:r>
    </w:p>
    <w:p w:rsidR="00CE4B34" w:rsidRDefault="003A729A" w:rsidP="00E7156F">
      <w:pPr>
        <w:spacing w:after="0" w:line="360" w:lineRule="auto"/>
        <w:ind w:firstLine="360"/>
        <w:rPr>
          <w:sz w:val="24"/>
          <w:szCs w:val="24"/>
        </w:rPr>
      </w:pPr>
      <w:r>
        <w:rPr>
          <w:noProof/>
          <w:lang w:eastAsia="pl-PL"/>
        </w:rPr>
        <mc:AlternateContent>
          <mc:Choice Requires="wps">
            <w:drawing>
              <wp:anchor distT="0" distB="0" distL="114300" distR="114300" simplePos="0" relativeHeight="251663360" behindDoc="0" locked="0" layoutInCell="1" allowOverlap="1" wp14:anchorId="4C3FC28F" wp14:editId="4517C622">
                <wp:simplePos x="0" y="0"/>
                <wp:positionH relativeFrom="margin">
                  <wp:align>left</wp:align>
                </wp:positionH>
                <wp:positionV relativeFrom="paragraph">
                  <wp:posOffset>2237740</wp:posOffset>
                </wp:positionV>
                <wp:extent cx="3735705" cy="274320"/>
                <wp:effectExtent l="0" t="0" r="0" b="0"/>
                <wp:wrapTopAndBottom/>
                <wp:docPr id="1" name="Pole tekstowe 1"/>
                <wp:cNvGraphicFramePr/>
                <a:graphic xmlns:a="http://schemas.openxmlformats.org/drawingml/2006/main">
                  <a:graphicData uri="http://schemas.microsoft.com/office/word/2010/wordprocessingShape">
                    <wps:wsp>
                      <wps:cNvSpPr txBox="1"/>
                      <wps:spPr>
                        <a:xfrm>
                          <a:off x="0" y="0"/>
                          <a:ext cx="3735705" cy="274320"/>
                        </a:xfrm>
                        <a:prstGeom prst="rect">
                          <a:avLst/>
                        </a:prstGeom>
                        <a:solidFill>
                          <a:prstClr val="white"/>
                        </a:solidFill>
                        <a:ln>
                          <a:noFill/>
                        </a:ln>
                      </wps:spPr>
                      <wps:txbx>
                        <w:txbxContent>
                          <w:p w:rsidR="00536897" w:rsidRPr="003215C4" w:rsidRDefault="00536897" w:rsidP="003A729A">
                            <w:pPr>
                              <w:pStyle w:val="Legenda"/>
                              <w:rPr>
                                <w:rFonts w:cstheme="minorHAnsi"/>
                                <w:noProof/>
                              </w:rPr>
                            </w:pPr>
                            <w:r>
                              <w:t xml:space="preserve">Rysunek </w:t>
                            </w:r>
                            <w:r w:rsidR="00393E4F">
                              <w:fldChar w:fldCharType="begin"/>
                            </w:r>
                            <w:r w:rsidR="00393E4F">
                              <w:instrText xml:space="preserve"> SEQ Rysunek \* ARABIC </w:instrText>
                            </w:r>
                            <w:r w:rsidR="00393E4F">
                              <w:fldChar w:fldCharType="separate"/>
                            </w:r>
                            <w:r w:rsidR="00757A62">
                              <w:rPr>
                                <w:noProof/>
                              </w:rPr>
                              <w:t>2</w:t>
                            </w:r>
                            <w:r w:rsidR="00393E4F">
                              <w:rPr>
                                <w:noProof/>
                              </w:rPr>
                              <w:fldChar w:fldCharType="end"/>
                            </w:r>
                            <w:r w:rsidRPr="00AF0AEE">
                              <w:t>Test TUG w zależności od rodzaju wykonywanej pracy i płci.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3FC28F" id="_x0000_t202" coordsize="21600,21600" o:spt="202" path="m,l,21600r21600,l21600,xe">
                <v:stroke joinstyle="miter"/>
                <v:path gradientshapeok="t" o:connecttype="rect"/>
              </v:shapetype>
              <v:shape id="Pole tekstowe 1" o:spid="_x0000_s1026" type="#_x0000_t202" style="position:absolute;left:0;text-align:left;margin-left:0;margin-top:176.2pt;width:294.15pt;height:21.6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" stroked="f">
                <v:textbox inset="0,0,0,0">
                  <w:txbxContent>
                    <w:p w:rsidR="00536897" w:rsidRPr="003215C4" w:rsidRDefault="00536897" w:rsidP="003A729A">
                      <w:pPr>
                        <w:pStyle w:val="Legenda"/>
                        <w:rPr>
                          <w:rFonts w:cstheme="minorHAnsi"/>
                          <w:noProof/>
                        </w:rPr>
                      </w:pPr>
                      <w:r>
                        <w:t xml:space="preserve">Rysunek </w:t>
                      </w:r>
                      <w:r w:rsidR="00393E4F">
                        <w:fldChar w:fldCharType="begin"/>
                      </w:r>
                      <w:r w:rsidR="00393E4F">
                        <w:instrText xml:space="preserve"> SEQ Rysunek \* ARABIC </w:instrText>
                      </w:r>
                      <w:r w:rsidR="00393E4F">
                        <w:fldChar w:fldCharType="separate"/>
                      </w:r>
                      <w:r w:rsidR="00757A62">
                        <w:rPr>
                          <w:noProof/>
                        </w:rPr>
                        <w:t>2</w:t>
                      </w:r>
                      <w:r w:rsidR="00393E4F">
                        <w:rPr>
                          <w:noProof/>
                        </w:rPr>
                        <w:fldChar w:fldCharType="end"/>
                      </w:r>
                      <w:r w:rsidRPr="00AF0AEE">
                        <w:t>Test TUG w zależności od rodzaju wykonywanej pracy i płci.</w:t>
                      </w:r>
                    </w:p>
                  </w:txbxContent>
                </v:textbox>
                <w10:wrap type="topAndBottom" anchorx="margin"/>
              </v:shape>
            </w:pict>
          </mc:Fallback>
        </mc:AlternateContent>
      </w:r>
      <w:r w:rsidR="00CE4B34" w:rsidRPr="00E7156F">
        <w:rPr>
          <w:rFonts w:cstheme="minorHAnsi"/>
          <w:sz w:val="24"/>
          <w:szCs w:val="24"/>
        </w:rPr>
        <w:t>G</w:t>
      </w:r>
      <w:r w:rsidR="00CE4B34" w:rsidRPr="00E7156F">
        <w:rPr>
          <w:sz w:val="24"/>
          <w:szCs w:val="24"/>
        </w:rPr>
        <w:t>orsza sprawność fizyczna ma pozytywny związek z zaburzeniami depresyjnymi, gorszą oceną jakości życia. Wśród kobiet wiąże się dodatkowo z wiekiem, poziomem wykształcenia, stopniem otyłości</w:t>
      </w:r>
      <w:r w:rsidR="00603258">
        <w:rPr>
          <w:sz w:val="24"/>
          <w:szCs w:val="24"/>
        </w:rPr>
        <w:t>.</w:t>
      </w:r>
      <w:r w:rsidR="00CE4B34" w:rsidRPr="00E7156F">
        <w:rPr>
          <w:sz w:val="24"/>
          <w:szCs w:val="24"/>
        </w:rPr>
        <w:t xml:space="preserve"> Przy podziale na pracę najistotniejsze jest wystąpienie zależności między</w:t>
      </w:r>
      <w:r w:rsidR="00603258">
        <w:rPr>
          <w:sz w:val="24"/>
          <w:szCs w:val="24"/>
        </w:rPr>
        <w:t xml:space="preserve"> gorszą sprawnością fizyczną</w:t>
      </w:r>
      <w:r w:rsidR="00CE4B34" w:rsidRPr="00E7156F">
        <w:rPr>
          <w:sz w:val="24"/>
          <w:szCs w:val="24"/>
        </w:rPr>
        <w:t xml:space="preserve"> a otyłością i cukrzycą w grupie pracującej fizycznie. Może to wskazywać na narażenie na problemy ze sprawnością fizyczną w tej grupie badanych. </w:t>
      </w:r>
      <w:r w:rsidR="00603258">
        <w:rPr>
          <w:sz w:val="24"/>
          <w:szCs w:val="24"/>
        </w:rPr>
        <w:t xml:space="preserve">Działania nakierowana na </w:t>
      </w:r>
      <w:r w:rsidR="000A5811">
        <w:rPr>
          <w:sz w:val="24"/>
          <w:szCs w:val="24"/>
        </w:rPr>
        <w:t>utrzymanie sprawności</w:t>
      </w:r>
      <w:r w:rsidR="00603258">
        <w:rPr>
          <w:sz w:val="24"/>
          <w:szCs w:val="24"/>
        </w:rPr>
        <w:t xml:space="preserve"> fizycznej powinny skupiać się zwłaszcza na osobach z otyłością i cukrzycą.</w:t>
      </w:r>
      <w:r w:rsidR="006078E6">
        <w:rPr>
          <w:sz w:val="24"/>
          <w:szCs w:val="24"/>
        </w:rPr>
        <w:t xml:space="preserve"> </w:t>
      </w:r>
      <w:r w:rsidR="00603258">
        <w:rPr>
          <w:sz w:val="24"/>
          <w:szCs w:val="24"/>
        </w:rPr>
        <w:t xml:space="preserve">Poprawa i utrzymanie sprawności fizycznej wiązać się będzie </w:t>
      </w:r>
      <w:r w:rsidR="000A5811">
        <w:rPr>
          <w:sz w:val="24"/>
          <w:szCs w:val="24"/>
        </w:rPr>
        <w:t>z poprawą</w:t>
      </w:r>
      <w:r w:rsidR="00603258">
        <w:rPr>
          <w:sz w:val="24"/>
          <w:szCs w:val="24"/>
        </w:rPr>
        <w:t xml:space="preserve"> stanu zdrowia badanych a przez to z poprawą jakości życia.</w:t>
      </w:r>
    </w:p>
    <w:p w:rsidR="003A729A" w:rsidRPr="00E7156F" w:rsidRDefault="003A729A" w:rsidP="00E7156F">
      <w:pPr>
        <w:spacing w:after="0" w:line="360" w:lineRule="auto"/>
        <w:ind w:firstLine="360"/>
        <w:rPr>
          <w:sz w:val="24"/>
          <w:szCs w:val="24"/>
        </w:rPr>
      </w:pPr>
      <w:r w:rsidRPr="004E5046">
        <w:rPr>
          <w:rFonts w:cstheme="minorHAnsi"/>
          <w:noProof/>
          <w:lang w:eastAsia="pl-PL"/>
        </w:rPr>
        <w:lastRenderedPageBreak/>
        <w:drawing>
          <wp:anchor distT="0" distB="0" distL="114300" distR="114300" simplePos="0" relativeHeight="251661312" behindDoc="1" locked="0" layoutInCell="1" allowOverlap="1" wp14:anchorId="3AF11A45" wp14:editId="4E898B9A">
            <wp:simplePos x="0" y="0"/>
            <wp:positionH relativeFrom="margin">
              <wp:posOffset>1542</wp:posOffset>
            </wp:positionH>
            <wp:positionV relativeFrom="paragraph">
              <wp:posOffset>279581</wp:posOffset>
            </wp:positionV>
            <wp:extent cx="3735705" cy="2375535"/>
            <wp:effectExtent l="0" t="0" r="17145" b="5715"/>
            <wp:wrapTopAndBottom/>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400B75" w:rsidRDefault="00400B75" w:rsidP="00400B75">
      <w:pPr>
        <w:pStyle w:val="Akapitzlist"/>
        <w:tabs>
          <w:tab w:val="left" w:pos="1631"/>
        </w:tabs>
        <w:spacing w:after="0" w:line="360" w:lineRule="auto"/>
        <w:rPr>
          <w:sz w:val="24"/>
          <w:szCs w:val="24"/>
        </w:rPr>
      </w:pPr>
    </w:p>
    <w:p w:rsidR="00E7156F" w:rsidRPr="00400B75" w:rsidRDefault="00FC3CA4" w:rsidP="00E7156F">
      <w:pPr>
        <w:pStyle w:val="Akapitzlist"/>
        <w:numPr>
          <w:ilvl w:val="0"/>
          <w:numId w:val="3"/>
        </w:numPr>
        <w:tabs>
          <w:tab w:val="left" w:pos="1631"/>
        </w:tabs>
        <w:spacing w:after="0" w:line="360" w:lineRule="auto"/>
        <w:rPr>
          <w:b/>
          <w:sz w:val="24"/>
          <w:szCs w:val="24"/>
        </w:rPr>
      </w:pPr>
      <w:r w:rsidRPr="00400B75">
        <w:rPr>
          <w:b/>
          <w:sz w:val="24"/>
          <w:szCs w:val="24"/>
        </w:rPr>
        <w:t>Ocena obciążenia</w:t>
      </w:r>
      <w:r w:rsidR="00E7156F" w:rsidRPr="00400B75">
        <w:rPr>
          <w:b/>
          <w:sz w:val="24"/>
          <w:szCs w:val="24"/>
        </w:rPr>
        <w:t xml:space="preserve"> pracą</w:t>
      </w:r>
    </w:p>
    <w:p w:rsidR="00603258" w:rsidRDefault="00CE4B34" w:rsidP="00E7156F">
      <w:pPr>
        <w:pStyle w:val="Tekstkomentarza"/>
        <w:spacing w:after="0" w:line="360" w:lineRule="auto"/>
        <w:ind w:firstLine="360"/>
        <w:rPr>
          <w:sz w:val="24"/>
        </w:rPr>
      </w:pPr>
      <w:r w:rsidRPr="004E5046">
        <w:rPr>
          <w:sz w:val="24"/>
        </w:rPr>
        <w:t>Natężenie czynników fizykochemicznych może wiązać się zwłaszcza z obciążeniem pracą fizyczną</w:t>
      </w:r>
      <w:r w:rsidR="00603258">
        <w:rPr>
          <w:sz w:val="24"/>
        </w:rPr>
        <w:t>.</w:t>
      </w:r>
      <w:r w:rsidRPr="004E5046">
        <w:rPr>
          <w:sz w:val="24"/>
        </w:rPr>
        <w:t xml:space="preserve"> W przypadku kobiet czynniki szkodliwe mogą indukować reakcję zapalną organizmu, a także zmniejszać po</w:t>
      </w:r>
      <w:r w:rsidR="00603258">
        <w:rPr>
          <w:sz w:val="24"/>
        </w:rPr>
        <w:t>tencjał antyoksydacyjny osocza.</w:t>
      </w:r>
      <w:r w:rsidRPr="004E5046">
        <w:rPr>
          <w:sz w:val="24"/>
        </w:rPr>
        <w:t xml:space="preserve"> Wśród mężczyzn większe natężenie szkodliwych czynników fizy</w:t>
      </w:r>
      <w:r w:rsidR="00603258">
        <w:rPr>
          <w:sz w:val="24"/>
        </w:rPr>
        <w:t>kochemicznych wiąże się z gorszą</w:t>
      </w:r>
      <w:r w:rsidRPr="004E5046">
        <w:rPr>
          <w:sz w:val="24"/>
        </w:rPr>
        <w:t xml:space="preserve"> oceną czynników BHP, a także oddziałuje na płytki krwi (zmniejszona reaktywność płytek na kolagen a zwiększona na arachidonian). Pracownicy umysłowi z większym natężeniem szkodliwych czynników fizykochemicznych jednocześnie gorzej oceniali swoją pracę w kontekście czynników psychospołecznych. Osocze badanych pracowników umysłowych charakteryzowało przesunięciem krzywej antyoksydacji w kierunku od szybkich antyoksydantów</w:t>
      </w:r>
      <w:r w:rsidR="00603258">
        <w:rPr>
          <w:sz w:val="24"/>
        </w:rPr>
        <w:t>.</w:t>
      </w:r>
      <w:r w:rsidRPr="004E5046">
        <w:rPr>
          <w:sz w:val="24"/>
        </w:rPr>
        <w:t xml:space="preserve"> Pracownicy fizyczni z większym natężeniem czynników fizyko-chemicznych gorzej oceniali swoją pracę w kontekście </w:t>
      </w:r>
      <w:r w:rsidR="000A5811" w:rsidRPr="004E5046">
        <w:rPr>
          <w:sz w:val="24"/>
        </w:rPr>
        <w:t>BHP.</w:t>
      </w:r>
      <w:r w:rsidR="00603258">
        <w:rPr>
          <w:sz w:val="24"/>
        </w:rPr>
        <w:t xml:space="preserve"> Natężenie </w:t>
      </w:r>
      <w:r w:rsidR="000A5811">
        <w:rPr>
          <w:sz w:val="24"/>
        </w:rPr>
        <w:t>czynników fizykochemicznych</w:t>
      </w:r>
      <w:r w:rsidR="00603258">
        <w:rPr>
          <w:sz w:val="24"/>
        </w:rPr>
        <w:t xml:space="preserve"> w pracy badanych wiąże się z obniżeniem potencjału antyoksydacyjnego osocza, a także zwiększa reaktywność płytek krwi.</w:t>
      </w:r>
      <w:r w:rsidR="00B74602">
        <w:rPr>
          <w:sz w:val="24"/>
        </w:rPr>
        <w:t xml:space="preserve"> </w:t>
      </w:r>
      <w:r w:rsidR="000A5811">
        <w:rPr>
          <w:sz w:val="24"/>
        </w:rPr>
        <w:t>Zależność</w:t>
      </w:r>
      <w:r w:rsidR="00B74602">
        <w:rPr>
          <w:sz w:val="24"/>
        </w:rPr>
        <w:t xml:space="preserve"> ta wskazuje na związek pomiędzy obciążeniem </w:t>
      </w:r>
      <w:r w:rsidR="000A5811">
        <w:rPr>
          <w:sz w:val="24"/>
        </w:rPr>
        <w:t>szkodliwymi</w:t>
      </w:r>
      <w:r w:rsidR="00B74602">
        <w:rPr>
          <w:sz w:val="24"/>
        </w:rPr>
        <w:t xml:space="preserve"> czynnikami fizyko-chemicznymi </w:t>
      </w:r>
      <w:r w:rsidR="000A5811">
        <w:rPr>
          <w:sz w:val="24"/>
        </w:rPr>
        <w:t>występującymi</w:t>
      </w:r>
      <w:r w:rsidR="00B74602">
        <w:rPr>
          <w:sz w:val="24"/>
        </w:rPr>
        <w:t xml:space="preserve"> w miejscu pacy </w:t>
      </w:r>
      <w:r w:rsidR="000A5811">
        <w:rPr>
          <w:sz w:val="24"/>
        </w:rPr>
        <w:t>a stresem</w:t>
      </w:r>
      <w:r w:rsidR="00B74602">
        <w:rPr>
          <w:sz w:val="24"/>
        </w:rPr>
        <w:t xml:space="preserve"> oksydacyjnym i ryzykiem sercowo-naczyniowym.</w:t>
      </w:r>
      <w:r w:rsidR="00603258">
        <w:rPr>
          <w:sz w:val="24"/>
        </w:rPr>
        <w:t xml:space="preserve"> </w:t>
      </w:r>
      <w:r w:rsidR="00B74602">
        <w:rPr>
          <w:sz w:val="24"/>
        </w:rPr>
        <w:t xml:space="preserve">Narażenie na </w:t>
      </w:r>
      <w:r w:rsidR="000A5811">
        <w:rPr>
          <w:sz w:val="24"/>
        </w:rPr>
        <w:t>czynnik</w:t>
      </w:r>
      <w:r w:rsidR="00B74602">
        <w:rPr>
          <w:sz w:val="24"/>
        </w:rPr>
        <w:t xml:space="preserve"> fizykochemiczne skutkuje ponadto obniżoną oceną bezpieczeństwa i higieny pracy. W świetle </w:t>
      </w:r>
      <w:r w:rsidR="000A5811">
        <w:rPr>
          <w:sz w:val="24"/>
        </w:rPr>
        <w:t>powyższych danych</w:t>
      </w:r>
      <w:r w:rsidR="00B74602">
        <w:rPr>
          <w:sz w:val="24"/>
        </w:rPr>
        <w:t xml:space="preserve"> niezbędna jest minimalizacja szkodliwych czynników fizyko-chemicznych w miejscu pracy pracujących seniorów. Dotyczy to zwłaszcza pracowników </w:t>
      </w:r>
      <w:r w:rsidR="000A5811">
        <w:rPr>
          <w:sz w:val="24"/>
        </w:rPr>
        <w:t>fizycznych, bardziej</w:t>
      </w:r>
      <w:r w:rsidR="00B74602">
        <w:rPr>
          <w:sz w:val="24"/>
        </w:rPr>
        <w:t xml:space="preserve"> narażonych na wspomniane czynniki.</w:t>
      </w:r>
    </w:p>
    <w:p w:rsidR="00603258" w:rsidRDefault="00603258" w:rsidP="00E7156F">
      <w:pPr>
        <w:pStyle w:val="Tekstkomentarza"/>
        <w:spacing w:after="0" w:line="360" w:lineRule="auto"/>
        <w:ind w:firstLine="360"/>
        <w:rPr>
          <w:sz w:val="24"/>
        </w:rPr>
      </w:pPr>
    </w:p>
    <w:p w:rsidR="00CE4B34" w:rsidRPr="004E5046" w:rsidRDefault="00CE4B34" w:rsidP="00E7156F">
      <w:pPr>
        <w:pStyle w:val="Tekstkomentarza"/>
        <w:spacing w:after="0" w:line="360" w:lineRule="auto"/>
        <w:ind w:firstLine="360"/>
        <w:rPr>
          <w:sz w:val="24"/>
          <w:szCs w:val="24"/>
        </w:rPr>
      </w:pPr>
      <w:r w:rsidRPr="004E5046">
        <w:rPr>
          <w:sz w:val="24"/>
          <w:szCs w:val="24"/>
        </w:rPr>
        <w:lastRenderedPageBreak/>
        <w:t>Czynniki psychospołeczne związane z pracą wiązały się wśród badanych z większą aktywnością fizyczną. Zarówno kobiety jak i mężczyźni z większym natężeniem czynników psychospołecznych cechowali się zwiększoną reaktywnością płytek krwi.</w:t>
      </w:r>
      <w:r w:rsidR="006078E6">
        <w:rPr>
          <w:sz w:val="24"/>
          <w:szCs w:val="24"/>
        </w:rPr>
        <w:t xml:space="preserve"> </w:t>
      </w:r>
      <w:r w:rsidRPr="004E5046">
        <w:rPr>
          <w:sz w:val="24"/>
          <w:szCs w:val="24"/>
        </w:rPr>
        <w:t>Taka sama zależność dotyczy pracowników umysłowych. Pracownicy fizyczni prezentowali wyższe wykładniki aktywacji i agregacji płytek krwi.</w:t>
      </w:r>
      <w:r w:rsidR="006078E6">
        <w:rPr>
          <w:sz w:val="24"/>
          <w:szCs w:val="24"/>
        </w:rPr>
        <w:t xml:space="preserve"> </w:t>
      </w:r>
      <w:r w:rsidR="00B74602">
        <w:rPr>
          <w:sz w:val="24"/>
          <w:szCs w:val="24"/>
        </w:rPr>
        <w:t xml:space="preserve">Na podstawie </w:t>
      </w:r>
      <w:r w:rsidR="000A5811">
        <w:rPr>
          <w:sz w:val="24"/>
          <w:szCs w:val="24"/>
        </w:rPr>
        <w:t>powyższych</w:t>
      </w:r>
      <w:r w:rsidR="00B74602">
        <w:rPr>
          <w:sz w:val="24"/>
          <w:szCs w:val="24"/>
        </w:rPr>
        <w:t xml:space="preserve"> wyników </w:t>
      </w:r>
      <w:r w:rsidR="000A5811">
        <w:rPr>
          <w:sz w:val="24"/>
          <w:szCs w:val="24"/>
        </w:rPr>
        <w:t>można wnioskować,</w:t>
      </w:r>
      <w:r w:rsidR="00B74602">
        <w:rPr>
          <w:sz w:val="24"/>
          <w:szCs w:val="24"/>
        </w:rPr>
        <w:t xml:space="preserve"> że </w:t>
      </w:r>
      <w:r w:rsidR="000A5811">
        <w:rPr>
          <w:sz w:val="24"/>
          <w:szCs w:val="24"/>
        </w:rPr>
        <w:t>z</w:t>
      </w:r>
      <w:r w:rsidRPr="004E5046">
        <w:rPr>
          <w:sz w:val="24"/>
          <w:szCs w:val="24"/>
        </w:rPr>
        <w:t>wiązany z pracą stres oddziałuje na płytki aktywująco.</w:t>
      </w:r>
      <w:r w:rsidR="00B74602">
        <w:rPr>
          <w:sz w:val="24"/>
          <w:szCs w:val="24"/>
        </w:rPr>
        <w:t xml:space="preserve"> Istotna jest wiec redu</w:t>
      </w:r>
      <w:r w:rsidR="005D7B64">
        <w:rPr>
          <w:sz w:val="24"/>
          <w:szCs w:val="24"/>
        </w:rPr>
        <w:t xml:space="preserve">kcja związanego z pracą stresu, </w:t>
      </w:r>
      <w:r w:rsidR="000A5811">
        <w:rPr>
          <w:sz w:val="24"/>
          <w:szCs w:val="24"/>
        </w:rPr>
        <w:t>wprowadzenie interwencji mających</w:t>
      </w:r>
      <w:r w:rsidR="005D7B64">
        <w:rPr>
          <w:sz w:val="24"/>
          <w:szCs w:val="24"/>
        </w:rPr>
        <w:t xml:space="preserve"> na celu naukę radzenia sobie ze </w:t>
      </w:r>
      <w:r w:rsidR="000A5811">
        <w:rPr>
          <w:sz w:val="24"/>
          <w:szCs w:val="24"/>
        </w:rPr>
        <w:t>skutkami negatywnych</w:t>
      </w:r>
      <w:r w:rsidR="005D7B64">
        <w:rPr>
          <w:sz w:val="24"/>
          <w:szCs w:val="24"/>
        </w:rPr>
        <w:t xml:space="preserve"> czynników psychospołecznych </w:t>
      </w:r>
      <w:r w:rsidR="000A5811">
        <w:rPr>
          <w:sz w:val="24"/>
          <w:szCs w:val="24"/>
        </w:rPr>
        <w:t>i zmniejszających</w:t>
      </w:r>
      <w:r w:rsidR="005D7B64">
        <w:rPr>
          <w:sz w:val="24"/>
          <w:szCs w:val="24"/>
        </w:rPr>
        <w:t xml:space="preserve"> ich działanie.</w:t>
      </w:r>
    </w:p>
    <w:p w:rsidR="00CE4B34" w:rsidRPr="00E7156F" w:rsidRDefault="00CE4B34" w:rsidP="00E7156F">
      <w:pPr>
        <w:spacing w:after="0" w:line="360" w:lineRule="auto"/>
        <w:ind w:firstLine="360"/>
        <w:rPr>
          <w:sz w:val="24"/>
          <w:szCs w:val="24"/>
        </w:rPr>
      </w:pPr>
      <w:r w:rsidRPr="00E7156F">
        <w:rPr>
          <w:sz w:val="24"/>
          <w:szCs w:val="24"/>
        </w:rPr>
        <w:t>Pracownicy umysłowi z gorszą oceną BHP również wykazywali gorszy nastrój, gorzej oceniali warunki swojej pracy i życia. Pracownicy fizyczni z gorsza oceną BHP podawali zwiększone występowanie czynników fizykochemicznych, Ich osocze zawierało istotnie wyższe stężenie markerów oksydacji osocza. Na podstawie powyższych danych można wyciągnąć wniosek, że gorsza ocena bezpieczeństwa i higien</w:t>
      </w:r>
      <w:r w:rsidR="005D7B64">
        <w:rPr>
          <w:sz w:val="24"/>
          <w:szCs w:val="24"/>
        </w:rPr>
        <w:t>y</w:t>
      </w:r>
      <w:r w:rsidRPr="00E7156F">
        <w:rPr>
          <w:sz w:val="24"/>
          <w:szCs w:val="24"/>
        </w:rPr>
        <w:t xml:space="preserve"> pracy przekłada się na </w:t>
      </w:r>
      <w:r w:rsidR="005D7B64">
        <w:rPr>
          <w:sz w:val="24"/>
          <w:szCs w:val="24"/>
        </w:rPr>
        <w:t xml:space="preserve">zwiększony potencjał oksydacyjny osocza. Poprawa warunków pracy w zakresie BHP może więc nieść </w:t>
      </w:r>
      <w:r w:rsidR="000A5811">
        <w:rPr>
          <w:sz w:val="24"/>
          <w:szCs w:val="24"/>
        </w:rPr>
        <w:t>zmniejszenie ryzyka</w:t>
      </w:r>
      <w:r w:rsidR="005D7B64">
        <w:rPr>
          <w:sz w:val="24"/>
          <w:szCs w:val="24"/>
        </w:rPr>
        <w:t xml:space="preserve"> chorób sercowo-naczyniowych wśród seniorów.</w:t>
      </w:r>
    </w:p>
    <w:p w:rsidR="00CE4B34" w:rsidRPr="00E7156F" w:rsidRDefault="00CE4B34" w:rsidP="00E7156F">
      <w:pPr>
        <w:spacing w:after="0" w:line="360" w:lineRule="auto"/>
        <w:ind w:firstLine="360"/>
        <w:outlineLvl w:val="0"/>
        <w:rPr>
          <w:rFonts w:cstheme="minorHAnsi"/>
          <w:sz w:val="24"/>
          <w:szCs w:val="24"/>
        </w:rPr>
      </w:pPr>
      <w:bookmarkStart w:id="9" w:name="_Toc466735255"/>
      <w:r w:rsidRPr="00E7156F">
        <w:rPr>
          <w:sz w:val="24"/>
        </w:rPr>
        <w:t>Gorsza ocena stanu zdrowia wiąże się z obniżoną oceną jakości życia. Wśród kobiet dodatkowo wiąże się z zaburzeniami depresyjnymi, a wśród mężczyzn ze zwiększonym ryzkiem niedożywienia, zm</w:t>
      </w:r>
      <w:r w:rsidR="005D7B64">
        <w:rPr>
          <w:sz w:val="24"/>
        </w:rPr>
        <w:t>niejszoną aktywnością fizyczną.</w:t>
      </w:r>
      <w:r w:rsidRPr="00E7156F">
        <w:rPr>
          <w:sz w:val="24"/>
        </w:rPr>
        <w:t xml:space="preserve"> Przy </w:t>
      </w:r>
      <w:r w:rsidR="005D7B64">
        <w:rPr>
          <w:sz w:val="24"/>
        </w:rPr>
        <w:t>podziale</w:t>
      </w:r>
      <w:r w:rsidRPr="00E7156F">
        <w:rPr>
          <w:sz w:val="24"/>
        </w:rPr>
        <w:t xml:space="preserve"> na rodzaj pracy gorsza ocena stanu zdrowia niesie ryzyko niedożywienia (pracownicy umysłowi, niepracujący) i wiąże się z zaburzeniami nastroju (pracownicy umysłowi i fizyczni). </w:t>
      </w:r>
      <w:bookmarkEnd w:id="9"/>
      <w:r w:rsidR="005D7B64">
        <w:rPr>
          <w:sz w:val="24"/>
        </w:rPr>
        <w:t xml:space="preserve">Nasilenie problemów zdrowotnych </w:t>
      </w:r>
      <w:r w:rsidR="000A5811">
        <w:rPr>
          <w:sz w:val="24"/>
        </w:rPr>
        <w:t>wśród</w:t>
      </w:r>
      <w:r w:rsidR="005D7B64">
        <w:rPr>
          <w:sz w:val="24"/>
        </w:rPr>
        <w:t xml:space="preserve"> </w:t>
      </w:r>
      <w:r w:rsidR="000A5811">
        <w:rPr>
          <w:sz w:val="24"/>
        </w:rPr>
        <w:t>seniorów wiąże</w:t>
      </w:r>
      <w:r w:rsidR="005D7B64">
        <w:rPr>
          <w:sz w:val="24"/>
        </w:rPr>
        <w:t xml:space="preserve"> się z ze zwiększonym </w:t>
      </w:r>
      <w:r w:rsidR="000A5811">
        <w:rPr>
          <w:sz w:val="24"/>
        </w:rPr>
        <w:t>ryzykiem zaburzeń</w:t>
      </w:r>
      <w:r w:rsidR="005D7B64">
        <w:rPr>
          <w:sz w:val="24"/>
        </w:rPr>
        <w:t xml:space="preserve"> depresyjnych, zaburzeń odżywiania, </w:t>
      </w:r>
      <w:r w:rsidR="000A5811">
        <w:rPr>
          <w:sz w:val="24"/>
        </w:rPr>
        <w:t>ograniczoną</w:t>
      </w:r>
      <w:r w:rsidR="00AA5B77">
        <w:rPr>
          <w:sz w:val="24"/>
        </w:rPr>
        <w:t xml:space="preserve"> </w:t>
      </w:r>
      <w:r w:rsidR="000A5811">
        <w:rPr>
          <w:sz w:val="24"/>
        </w:rPr>
        <w:t>aktywnością</w:t>
      </w:r>
      <w:r w:rsidR="00AA5B77">
        <w:rPr>
          <w:sz w:val="24"/>
        </w:rPr>
        <w:t xml:space="preserve"> </w:t>
      </w:r>
      <w:r w:rsidR="000A5811">
        <w:rPr>
          <w:sz w:val="24"/>
        </w:rPr>
        <w:t>fizyczną</w:t>
      </w:r>
      <w:r w:rsidR="00AA5B77">
        <w:rPr>
          <w:sz w:val="24"/>
        </w:rPr>
        <w:t xml:space="preserve"> – czynników dodatkowo pogarszających stan zdrowia badanych. Istotnym wydaje się </w:t>
      </w:r>
      <w:r w:rsidR="000A5811">
        <w:rPr>
          <w:sz w:val="24"/>
        </w:rPr>
        <w:t>więc diagnozowanie</w:t>
      </w:r>
      <w:r w:rsidR="00AA5B77">
        <w:rPr>
          <w:sz w:val="24"/>
        </w:rPr>
        <w:t xml:space="preserve"> powyższych zaburzeń.</w:t>
      </w:r>
    </w:p>
    <w:p w:rsidR="00E7156F" w:rsidRPr="00FC3CA4" w:rsidRDefault="00FC3CA4" w:rsidP="00E7156F">
      <w:pPr>
        <w:pStyle w:val="Akapitzlist"/>
        <w:numPr>
          <w:ilvl w:val="0"/>
          <w:numId w:val="3"/>
        </w:numPr>
        <w:spacing w:after="0" w:line="360" w:lineRule="auto"/>
        <w:rPr>
          <w:b/>
          <w:sz w:val="24"/>
          <w:szCs w:val="24"/>
        </w:rPr>
      </w:pPr>
      <w:bookmarkStart w:id="10" w:name="_Toc466735256"/>
      <w:r w:rsidRPr="00FC3CA4">
        <w:rPr>
          <w:b/>
          <w:sz w:val="24"/>
          <w:szCs w:val="24"/>
        </w:rPr>
        <w:t>Ocena a</w:t>
      </w:r>
      <w:r w:rsidR="000A5811" w:rsidRPr="00FC3CA4">
        <w:rPr>
          <w:b/>
          <w:sz w:val="24"/>
          <w:szCs w:val="24"/>
        </w:rPr>
        <w:t>ktywność</w:t>
      </w:r>
      <w:r w:rsidRPr="00FC3CA4">
        <w:rPr>
          <w:b/>
          <w:sz w:val="24"/>
          <w:szCs w:val="24"/>
        </w:rPr>
        <w:t xml:space="preserve"> oksydacyjnej/antyoksydacyjnej</w:t>
      </w:r>
      <w:r w:rsidR="00E7156F" w:rsidRPr="00FC3CA4">
        <w:rPr>
          <w:b/>
          <w:sz w:val="24"/>
          <w:szCs w:val="24"/>
        </w:rPr>
        <w:t xml:space="preserve"> osocza</w:t>
      </w:r>
    </w:p>
    <w:p w:rsidR="00CE4B34" w:rsidRDefault="00CE4B34" w:rsidP="00252280">
      <w:pPr>
        <w:spacing w:after="0" w:line="360" w:lineRule="auto"/>
        <w:ind w:firstLine="360"/>
        <w:rPr>
          <w:rFonts w:eastAsia="Times New Roman" w:cstheme="minorHAnsi"/>
          <w:sz w:val="24"/>
          <w:szCs w:val="24"/>
        </w:rPr>
      </w:pPr>
      <w:r w:rsidRPr="00E7156F">
        <w:rPr>
          <w:sz w:val="24"/>
          <w:szCs w:val="24"/>
        </w:rPr>
        <w:t xml:space="preserve">Wyższa całkowita zdolność antyoksydacyjna zależna od szybkich oksydantów w przypadku zależy od niższego stężenia cholesterolu całkowitego </w:t>
      </w:r>
      <w:r w:rsidR="000A5811" w:rsidRPr="00E7156F">
        <w:rPr>
          <w:sz w:val="24"/>
          <w:szCs w:val="24"/>
        </w:rPr>
        <w:t xml:space="preserve">i </w:t>
      </w:r>
      <w:r w:rsidR="000A5811">
        <w:rPr>
          <w:sz w:val="24"/>
          <w:szCs w:val="24"/>
        </w:rPr>
        <w:t>cholesterolu</w:t>
      </w:r>
      <w:r w:rsidR="00AA5B77">
        <w:rPr>
          <w:sz w:val="24"/>
          <w:szCs w:val="24"/>
        </w:rPr>
        <w:t xml:space="preserve"> </w:t>
      </w:r>
      <w:r w:rsidRPr="00E7156F">
        <w:rPr>
          <w:sz w:val="24"/>
          <w:szCs w:val="24"/>
        </w:rPr>
        <w:t xml:space="preserve">LDL. W przypadku mężczyzn na </w:t>
      </w:r>
      <w:r w:rsidR="00AA5B77">
        <w:rPr>
          <w:sz w:val="24"/>
          <w:szCs w:val="24"/>
        </w:rPr>
        <w:t>całkowitą zdolność oksydacyjną</w:t>
      </w:r>
      <w:r w:rsidRPr="00E7156F">
        <w:rPr>
          <w:sz w:val="24"/>
          <w:szCs w:val="24"/>
        </w:rPr>
        <w:t xml:space="preserve"> może pozytywnie wpływać aktywność fizyczna. </w:t>
      </w:r>
      <w:bookmarkEnd w:id="10"/>
      <w:r w:rsidRPr="00E7156F">
        <w:rPr>
          <w:sz w:val="24"/>
        </w:rPr>
        <w:t>Wyższa całkowita zdolność antyoksydacyjna w przypadku kobiet wiązała się z gorszym wyrównaniem metabolicznym</w:t>
      </w:r>
      <w:r w:rsidR="00252280">
        <w:rPr>
          <w:sz w:val="24"/>
        </w:rPr>
        <w:t>.</w:t>
      </w:r>
      <w:bookmarkStart w:id="11" w:name="_Toc466735257"/>
      <w:r w:rsidR="00252280">
        <w:rPr>
          <w:sz w:val="24"/>
        </w:rPr>
        <w:t xml:space="preserve"> </w:t>
      </w:r>
      <w:r w:rsidRPr="00E7156F">
        <w:rPr>
          <w:rFonts w:eastAsia="Times New Roman" w:cstheme="minorHAnsi"/>
          <w:sz w:val="24"/>
          <w:szCs w:val="24"/>
        </w:rPr>
        <w:t xml:space="preserve">Wyższy całkowity potencjał oksydacyjny w grupie kobiet może wiązać się z niewyrównanym ciśnieniem tętniczym. Należy także zwrócić </w:t>
      </w:r>
      <w:r w:rsidRPr="00E7156F">
        <w:rPr>
          <w:rFonts w:eastAsia="Times New Roman" w:cstheme="minorHAnsi"/>
          <w:sz w:val="24"/>
          <w:szCs w:val="24"/>
        </w:rPr>
        <w:lastRenderedPageBreak/>
        <w:t xml:space="preserve">uwagę na pozytywny związek </w:t>
      </w:r>
      <w:r w:rsidR="00252280">
        <w:rPr>
          <w:rFonts w:eastAsia="Times New Roman" w:cstheme="minorHAnsi"/>
          <w:sz w:val="24"/>
          <w:szCs w:val="24"/>
        </w:rPr>
        <w:t>całkowitej zdolności oksydacyjnej osocza</w:t>
      </w:r>
      <w:r w:rsidRPr="00E7156F">
        <w:rPr>
          <w:rFonts w:eastAsia="Times New Roman" w:cstheme="minorHAnsi"/>
          <w:sz w:val="24"/>
          <w:szCs w:val="24"/>
        </w:rPr>
        <w:t xml:space="preserve"> i zaburzeń depresyjnych w grupie mężczyzn. W grupie pracowników umysłowych </w:t>
      </w:r>
      <w:r w:rsidR="00252280">
        <w:rPr>
          <w:rFonts w:eastAsia="Times New Roman" w:cstheme="minorHAnsi"/>
          <w:sz w:val="24"/>
          <w:szCs w:val="24"/>
        </w:rPr>
        <w:t>całkowita zdolność oksydacyjna</w:t>
      </w:r>
      <w:r w:rsidRPr="00E7156F">
        <w:rPr>
          <w:rFonts w:eastAsia="Times New Roman" w:cstheme="minorHAnsi"/>
          <w:sz w:val="24"/>
          <w:szCs w:val="24"/>
        </w:rPr>
        <w:t xml:space="preserve"> może wiązać się z zaburzeniami metabolicznymi jak hipercholesterolemia. W grupie pracowników fizycznych wpływ może wykazywać aktywność fizyczna.</w:t>
      </w:r>
      <w:bookmarkEnd w:id="11"/>
      <w:r w:rsidR="00252280">
        <w:rPr>
          <w:rFonts w:eastAsia="Times New Roman" w:cstheme="minorHAnsi"/>
          <w:sz w:val="24"/>
          <w:szCs w:val="24"/>
        </w:rPr>
        <w:t xml:space="preserve"> Do </w:t>
      </w:r>
      <w:r w:rsidR="000A5811">
        <w:rPr>
          <w:rFonts w:eastAsia="Times New Roman" w:cstheme="minorHAnsi"/>
          <w:sz w:val="24"/>
          <w:szCs w:val="24"/>
        </w:rPr>
        <w:t>czynników najsilniej</w:t>
      </w:r>
      <w:r w:rsidR="00252280">
        <w:rPr>
          <w:rFonts w:eastAsia="Times New Roman" w:cstheme="minorHAnsi"/>
          <w:sz w:val="24"/>
          <w:szCs w:val="24"/>
        </w:rPr>
        <w:t xml:space="preserve"> modyfikujących równowagę oksydacyjno-</w:t>
      </w:r>
      <w:r w:rsidR="000A5811">
        <w:rPr>
          <w:rFonts w:eastAsia="Times New Roman" w:cstheme="minorHAnsi"/>
          <w:sz w:val="24"/>
          <w:szCs w:val="24"/>
        </w:rPr>
        <w:t>antyoksydacyjną</w:t>
      </w:r>
      <w:r w:rsidR="00252280">
        <w:rPr>
          <w:rFonts w:eastAsia="Times New Roman" w:cstheme="minorHAnsi"/>
          <w:sz w:val="24"/>
          <w:szCs w:val="24"/>
        </w:rPr>
        <w:t xml:space="preserve"> </w:t>
      </w:r>
      <w:r w:rsidR="000A5811">
        <w:rPr>
          <w:rFonts w:eastAsia="Times New Roman" w:cstheme="minorHAnsi"/>
          <w:sz w:val="24"/>
          <w:szCs w:val="24"/>
        </w:rPr>
        <w:t>osocza seniorów</w:t>
      </w:r>
      <w:r w:rsidR="00252280">
        <w:rPr>
          <w:rFonts w:eastAsia="Times New Roman" w:cstheme="minorHAnsi"/>
          <w:sz w:val="24"/>
          <w:szCs w:val="24"/>
        </w:rPr>
        <w:t xml:space="preserve"> nalezą zaburzenia </w:t>
      </w:r>
      <w:r w:rsidR="000A5811">
        <w:rPr>
          <w:rFonts w:eastAsia="Times New Roman" w:cstheme="minorHAnsi"/>
          <w:sz w:val="24"/>
          <w:szCs w:val="24"/>
        </w:rPr>
        <w:t>metaboliczne</w:t>
      </w:r>
      <w:r w:rsidR="00252280">
        <w:rPr>
          <w:rFonts w:eastAsia="Times New Roman" w:cstheme="minorHAnsi"/>
          <w:sz w:val="24"/>
          <w:szCs w:val="24"/>
        </w:rPr>
        <w:t xml:space="preserve"> oraz </w:t>
      </w:r>
      <w:r w:rsidR="000A5811">
        <w:rPr>
          <w:rFonts w:eastAsia="Times New Roman" w:cstheme="minorHAnsi"/>
          <w:sz w:val="24"/>
          <w:szCs w:val="24"/>
        </w:rPr>
        <w:t>aktywność</w:t>
      </w:r>
      <w:r w:rsidR="00252280">
        <w:rPr>
          <w:rFonts w:eastAsia="Times New Roman" w:cstheme="minorHAnsi"/>
          <w:sz w:val="24"/>
          <w:szCs w:val="24"/>
        </w:rPr>
        <w:t xml:space="preserve"> fizyczna.</w:t>
      </w:r>
      <w:r w:rsidR="006078E6">
        <w:rPr>
          <w:rFonts w:eastAsia="Times New Roman" w:cstheme="minorHAnsi"/>
          <w:sz w:val="24"/>
          <w:szCs w:val="24"/>
        </w:rPr>
        <w:t xml:space="preserve"> </w:t>
      </w:r>
      <w:r w:rsidR="000A5811">
        <w:rPr>
          <w:rFonts w:eastAsia="Times New Roman" w:cstheme="minorHAnsi"/>
          <w:sz w:val="24"/>
          <w:szCs w:val="24"/>
        </w:rPr>
        <w:t>Wyrównanie dyslipidemii</w:t>
      </w:r>
      <w:r w:rsidR="00252280">
        <w:rPr>
          <w:rFonts w:eastAsia="Times New Roman" w:cstheme="minorHAnsi"/>
          <w:sz w:val="24"/>
          <w:szCs w:val="24"/>
        </w:rPr>
        <w:t xml:space="preserve"> oraz stosowanie odpowiedniej aktywności fizycznej będzie się </w:t>
      </w:r>
      <w:r w:rsidR="000A5811">
        <w:rPr>
          <w:rFonts w:eastAsia="Times New Roman" w:cstheme="minorHAnsi"/>
          <w:sz w:val="24"/>
          <w:szCs w:val="24"/>
        </w:rPr>
        <w:t>wiązać</w:t>
      </w:r>
      <w:r w:rsidR="00252280">
        <w:rPr>
          <w:rFonts w:eastAsia="Times New Roman" w:cstheme="minorHAnsi"/>
          <w:sz w:val="24"/>
          <w:szCs w:val="24"/>
        </w:rPr>
        <w:t xml:space="preserve"> z poprawą </w:t>
      </w:r>
      <w:r w:rsidR="000A5811">
        <w:rPr>
          <w:rFonts w:eastAsia="Times New Roman" w:cstheme="minorHAnsi"/>
          <w:sz w:val="24"/>
          <w:szCs w:val="24"/>
        </w:rPr>
        <w:t>aktywności</w:t>
      </w:r>
      <w:r w:rsidR="00252280">
        <w:rPr>
          <w:rFonts w:eastAsia="Times New Roman" w:cstheme="minorHAnsi"/>
          <w:sz w:val="24"/>
          <w:szCs w:val="24"/>
        </w:rPr>
        <w:t xml:space="preserve"> </w:t>
      </w:r>
      <w:r w:rsidR="000A5811">
        <w:rPr>
          <w:rFonts w:eastAsia="Times New Roman" w:cstheme="minorHAnsi"/>
          <w:sz w:val="24"/>
          <w:szCs w:val="24"/>
        </w:rPr>
        <w:t>antyoksydacyjnej osocza</w:t>
      </w:r>
      <w:r w:rsidR="00252280">
        <w:rPr>
          <w:rFonts w:eastAsia="Times New Roman" w:cstheme="minorHAnsi"/>
          <w:sz w:val="24"/>
          <w:szCs w:val="24"/>
        </w:rPr>
        <w:t>.</w:t>
      </w:r>
    </w:p>
    <w:p w:rsidR="00E7156F" w:rsidRPr="00FC3CA4" w:rsidRDefault="00E7156F" w:rsidP="00E7156F">
      <w:pPr>
        <w:pStyle w:val="Akapitzlist"/>
        <w:numPr>
          <w:ilvl w:val="0"/>
          <w:numId w:val="3"/>
        </w:numPr>
        <w:spacing w:after="0" w:line="360" w:lineRule="auto"/>
        <w:outlineLvl w:val="0"/>
        <w:rPr>
          <w:rFonts w:cstheme="minorHAnsi"/>
          <w:b/>
          <w:sz w:val="24"/>
          <w:szCs w:val="24"/>
        </w:rPr>
      </w:pPr>
      <w:r w:rsidRPr="00FC3CA4">
        <w:rPr>
          <w:rFonts w:cstheme="minorHAnsi"/>
          <w:b/>
          <w:sz w:val="24"/>
          <w:szCs w:val="24"/>
        </w:rPr>
        <w:t>Podsumowanie</w:t>
      </w:r>
    </w:p>
    <w:p w:rsidR="00E7156F" w:rsidRPr="00E7156F" w:rsidRDefault="00E7156F" w:rsidP="00E7156F">
      <w:pPr>
        <w:pStyle w:val="Akapitzlist"/>
        <w:spacing w:after="0" w:line="360" w:lineRule="auto"/>
        <w:outlineLvl w:val="0"/>
        <w:rPr>
          <w:rFonts w:cstheme="minorHAnsi"/>
          <w:sz w:val="24"/>
          <w:szCs w:val="24"/>
        </w:rPr>
      </w:pPr>
    </w:p>
    <w:p w:rsidR="00E7156F" w:rsidRPr="00E7156F" w:rsidRDefault="00E7156F" w:rsidP="00E7156F">
      <w:pPr>
        <w:shd w:val="clear" w:color="auto" w:fill="FFFFFF"/>
        <w:spacing w:line="360" w:lineRule="auto"/>
        <w:ind w:firstLine="360"/>
        <w:rPr>
          <w:rFonts w:eastAsia="Times New Roman" w:cstheme="minorHAnsi"/>
          <w:color w:val="212121"/>
          <w:sz w:val="24"/>
          <w:szCs w:val="24"/>
          <w:lang w:eastAsia="pl-PL"/>
        </w:rPr>
      </w:pPr>
      <w:r w:rsidRPr="00E7156F">
        <w:rPr>
          <w:rFonts w:eastAsia="Times New Roman" w:cstheme="minorHAnsi"/>
          <w:color w:val="000000"/>
          <w:sz w:val="24"/>
          <w:szCs w:val="24"/>
          <w:lang w:eastAsia="pl-PL"/>
        </w:rPr>
        <w:t>Populacja osób 60-65 letnich jest populacją stosunkowo słabo zbadaną. Do przyczyn tego faktu należy utrzymywana przez znaczną grupę aktywność zawodowa, czy stosunkowo niewielka chorobowość, która wiązałaby się z ze zwiększoną zgłaszalnością badanych do lekarza. Przeprowadzone badania dotyczące zmian ryzyka sercowo-naczyniowego, parametrów stresu oksydacyjnego i potencjału antyoksydacyjnego badanych w połączeniu z określeniem sprawności funkcjonalnej dają zupełnie nową wiedzę na temat rozpoczynających się procesów związanych ze starzeniem się a mających podłoże w dotychczasowym życiu osobistym czy zawodowym. Tak więc ocena wyżej wymienionych zmiennych w kontekście obciążenia zawodowego pozwala nie tylko wysnuwać wnioski na temat przyszłości chorobowej badanych, ale także ocenić wpływ czynników zawodowych na stan zdrowia jednostki.</w:t>
      </w:r>
    </w:p>
    <w:p w:rsidR="00E7156F" w:rsidRPr="00E7156F" w:rsidRDefault="00E7156F" w:rsidP="00E7156F">
      <w:pPr>
        <w:shd w:val="clear" w:color="auto" w:fill="FFFFFF"/>
        <w:spacing w:line="360" w:lineRule="auto"/>
        <w:ind w:firstLine="360"/>
        <w:rPr>
          <w:rFonts w:eastAsia="Times New Roman" w:cstheme="minorHAnsi"/>
          <w:color w:val="212121"/>
          <w:sz w:val="24"/>
          <w:szCs w:val="24"/>
          <w:lang w:eastAsia="pl-PL"/>
        </w:rPr>
      </w:pPr>
      <w:r w:rsidRPr="00E7156F">
        <w:rPr>
          <w:rFonts w:eastAsia="Times New Roman" w:cstheme="minorHAnsi"/>
          <w:color w:val="000000"/>
          <w:sz w:val="24"/>
          <w:szCs w:val="24"/>
          <w:lang w:eastAsia="pl-PL"/>
        </w:rPr>
        <w:t xml:space="preserve">Powyższe badania pozwalają na stworzenie licznych wielowymiarowych wniosków dotyczących stanu zdrowia badanych 60-65 latków. Obciążenie pracą istotnie modyfikuje ryzyko sercowo-naczyniowe, poprzez wpływanie na ciśnienie tętnicze, zmiany metaboliczne (cholesterol, triglicerydy, glukoza na czczo), </w:t>
      </w:r>
      <w:r w:rsidR="000A5811" w:rsidRPr="00E7156F">
        <w:rPr>
          <w:rFonts w:eastAsia="Times New Roman" w:cstheme="minorHAnsi"/>
          <w:color w:val="000000"/>
          <w:sz w:val="24"/>
          <w:szCs w:val="24"/>
          <w:lang w:eastAsia="pl-PL"/>
        </w:rPr>
        <w:t>otyłość</w:t>
      </w:r>
      <w:r w:rsidRPr="00E7156F">
        <w:rPr>
          <w:rFonts w:eastAsia="Times New Roman" w:cstheme="minorHAnsi"/>
          <w:color w:val="000000"/>
          <w:sz w:val="24"/>
          <w:szCs w:val="24"/>
          <w:lang w:eastAsia="pl-PL"/>
        </w:rPr>
        <w:t xml:space="preserve"> czy dietę badanych.</w:t>
      </w:r>
    </w:p>
    <w:p w:rsidR="00E7156F" w:rsidRPr="00E7156F" w:rsidRDefault="00E7156F" w:rsidP="00E7156F">
      <w:pPr>
        <w:shd w:val="clear" w:color="auto" w:fill="FFFFFF"/>
        <w:spacing w:line="360" w:lineRule="auto"/>
        <w:ind w:firstLine="360"/>
        <w:rPr>
          <w:rFonts w:eastAsia="Times New Roman" w:cstheme="minorHAnsi"/>
          <w:color w:val="212121"/>
          <w:sz w:val="24"/>
          <w:szCs w:val="24"/>
          <w:lang w:eastAsia="pl-PL"/>
        </w:rPr>
      </w:pPr>
      <w:r w:rsidRPr="00E7156F">
        <w:rPr>
          <w:rFonts w:eastAsia="Times New Roman" w:cstheme="minorHAnsi"/>
          <w:color w:val="000000"/>
          <w:sz w:val="24"/>
          <w:szCs w:val="24"/>
          <w:lang w:eastAsia="pl-PL"/>
        </w:rPr>
        <w:t xml:space="preserve">W badanej populacji pracowników umysłowych na stan ich zdrowia istotnie wpływa wykształcenie. Badani ci najefektywniej podchodzą do zmian stylu życia związanych z występującymi problemami zdrowotnymi. </w:t>
      </w:r>
      <w:r w:rsidR="000A5811" w:rsidRPr="00E7156F">
        <w:rPr>
          <w:rFonts w:eastAsia="Times New Roman" w:cstheme="minorHAnsi"/>
          <w:color w:val="000000"/>
          <w:sz w:val="24"/>
          <w:szCs w:val="24"/>
          <w:lang w:eastAsia="pl-PL"/>
        </w:rPr>
        <w:t>Jednak szkodliwe</w:t>
      </w:r>
      <w:r w:rsidRPr="00E7156F">
        <w:rPr>
          <w:rFonts w:eastAsia="Times New Roman" w:cstheme="minorHAnsi"/>
          <w:color w:val="000000"/>
          <w:sz w:val="24"/>
          <w:szCs w:val="24"/>
          <w:lang w:eastAsia="pl-PL"/>
        </w:rPr>
        <w:t xml:space="preserve"> warunki psychospołeczne związane z ich pracą istotnie negatywnie wpływają na ryzyko-sercowo-naczyniowe. Mimo iż badani pracujący </w:t>
      </w:r>
      <w:r w:rsidR="000A5811" w:rsidRPr="00E7156F">
        <w:rPr>
          <w:rFonts w:eastAsia="Times New Roman" w:cstheme="minorHAnsi"/>
          <w:color w:val="000000"/>
          <w:sz w:val="24"/>
          <w:szCs w:val="24"/>
          <w:lang w:eastAsia="pl-PL"/>
        </w:rPr>
        <w:t>umysłowo nie</w:t>
      </w:r>
      <w:r w:rsidRPr="00E7156F">
        <w:rPr>
          <w:rFonts w:eastAsia="Times New Roman" w:cstheme="minorHAnsi"/>
          <w:color w:val="000000"/>
          <w:sz w:val="24"/>
          <w:szCs w:val="24"/>
          <w:lang w:eastAsia="pl-PL"/>
        </w:rPr>
        <w:t xml:space="preserve"> wykazywali szczególnych problemów w sprawności funkcjonalnej, istotnym problemem w tej grupie wydają się zaburzenia depresyjne.</w:t>
      </w:r>
    </w:p>
    <w:p w:rsidR="00E7156F" w:rsidRPr="00E7156F" w:rsidRDefault="00E7156F" w:rsidP="00E7156F">
      <w:pPr>
        <w:shd w:val="clear" w:color="auto" w:fill="FFFFFF"/>
        <w:spacing w:line="360" w:lineRule="auto"/>
        <w:ind w:firstLine="360"/>
        <w:rPr>
          <w:rFonts w:eastAsia="Times New Roman" w:cstheme="minorHAnsi"/>
          <w:color w:val="212121"/>
          <w:sz w:val="24"/>
          <w:szCs w:val="24"/>
          <w:lang w:eastAsia="pl-PL"/>
        </w:rPr>
      </w:pPr>
      <w:r w:rsidRPr="00E7156F">
        <w:rPr>
          <w:rFonts w:eastAsia="Times New Roman" w:cstheme="minorHAnsi"/>
          <w:color w:val="000000"/>
          <w:sz w:val="24"/>
          <w:szCs w:val="24"/>
          <w:lang w:eastAsia="pl-PL"/>
        </w:rPr>
        <w:lastRenderedPageBreak/>
        <w:t>Pracownicy fizyczni prezentowali swoiste dla swojej grupy wyniki. Badani ci są najbardziej otyli, stosują tez najmniej zdrową dietę. Praca fizyczna w ich przypadku może wiązać się z nasileniem ryzyka sercowo-naczyniowego poprzez podwyższanie ciśnienia tętniczego. Nie bez znaczenia jest wpływ wymienionych czynników, a zwłaszcza otyłości na pogorszenie sprawności funkcjonalnej w badanej grupie.</w:t>
      </w:r>
    </w:p>
    <w:p w:rsidR="00E7156F" w:rsidRPr="00E7156F" w:rsidRDefault="00E7156F" w:rsidP="00E7156F">
      <w:pPr>
        <w:shd w:val="clear" w:color="auto" w:fill="FFFFFF"/>
        <w:spacing w:line="360" w:lineRule="auto"/>
        <w:ind w:firstLine="360"/>
        <w:rPr>
          <w:rFonts w:eastAsia="Times New Roman" w:cstheme="minorHAnsi"/>
          <w:color w:val="212121"/>
          <w:sz w:val="24"/>
          <w:szCs w:val="24"/>
          <w:lang w:eastAsia="pl-PL"/>
        </w:rPr>
      </w:pPr>
      <w:r w:rsidRPr="00E7156F">
        <w:rPr>
          <w:rFonts w:eastAsia="Times New Roman" w:cstheme="minorHAnsi"/>
          <w:color w:val="000000"/>
          <w:sz w:val="24"/>
          <w:szCs w:val="24"/>
          <w:lang w:eastAsia="pl-PL"/>
        </w:rPr>
        <w:t xml:space="preserve">Jednym z podstawowych założeń przy planowaniu </w:t>
      </w:r>
      <w:r w:rsidR="000A5811" w:rsidRPr="00E7156F">
        <w:rPr>
          <w:rFonts w:eastAsia="Times New Roman" w:cstheme="minorHAnsi"/>
          <w:color w:val="000000"/>
          <w:sz w:val="24"/>
          <w:szCs w:val="24"/>
          <w:lang w:eastAsia="pl-PL"/>
        </w:rPr>
        <w:t>projektu było</w:t>
      </w:r>
      <w:r w:rsidRPr="00E7156F">
        <w:rPr>
          <w:rFonts w:eastAsia="Times New Roman" w:cstheme="minorHAnsi"/>
          <w:color w:val="000000"/>
          <w:sz w:val="24"/>
          <w:szCs w:val="24"/>
          <w:lang w:eastAsia="pl-PL"/>
        </w:rPr>
        <w:t xml:space="preserve"> zbadanie grupy osób niepracujących jako grupy re</w:t>
      </w:r>
      <w:r w:rsidR="00AA5B77">
        <w:rPr>
          <w:rFonts w:eastAsia="Times New Roman" w:cstheme="minorHAnsi"/>
          <w:color w:val="000000"/>
          <w:sz w:val="24"/>
          <w:szCs w:val="24"/>
          <w:lang w:eastAsia="pl-PL"/>
        </w:rPr>
        <w:t>ferencyjnej. G</w:t>
      </w:r>
      <w:r w:rsidRPr="00E7156F">
        <w:rPr>
          <w:rFonts w:eastAsia="Times New Roman" w:cstheme="minorHAnsi"/>
          <w:color w:val="000000"/>
          <w:sz w:val="24"/>
          <w:szCs w:val="24"/>
          <w:lang w:eastAsia="pl-PL"/>
        </w:rPr>
        <w:t xml:space="preserve">rupa ta cechuje się własnymi niewystępującymi w grupie pracującej umysłowo czy fizycznie </w:t>
      </w:r>
      <w:r w:rsidR="000A5811" w:rsidRPr="00E7156F">
        <w:rPr>
          <w:rFonts w:eastAsia="Times New Roman" w:cstheme="minorHAnsi"/>
          <w:color w:val="000000"/>
          <w:sz w:val="24"/>
          <w:szCs w:val="24"/>
          <w:lang w:eastAsia="pl-PL"/>
        </w:rPr>
        <w:t>problemami</w:t>
      </w:r>
      <w:r w:rsidRPr="00E7156F">
        <w:rPr>
          <w:rFonts w:eastAsia="Times New Roman" w:cstheme="minorHAnsi"/>
          <w:color w:val="000000"/>
          <w:sz w:val="24"/>
          <w:szCs w:val="24"/>
          <w:lang w:eastAsia="pl-PL"/>
        </w:rPr>
        <w:t xml:space="preserve"> i w związku z tym czynnikami ryzyka sercowo-naczyniowego, problemami ze sprawnością funkcjonalną, czy zaburzeniami równowagi oksydacyjnej. Przykładem może być palenie tytoniu, które mimo iż porównywalne z innymi grupami wiązało się ze stosunkowo największą ilością zmian w układzie oksydacyjno-antyoksydacyjnym. W kontekście deficytu w sprawności funkcjonalnej istotnym problemem staje się wielochorobowość w grupie niepracujących.</w:t>
      </w:r>
    </w:p>
    <w:p w:rsidR="00E7156F" w:rsidRPr="00E7156F" w:rsidRDefault="00E7156F" w:rsidP="00E7156F">
      <w:pPr>
        <w:shd w:val="clear" w:color="auto" w:fill="FFFFFF"/>
        <w:spacing w:line="360" w:lineRule="auto"/>
        <w:ind w:firstLine="360"/>
        <w:rPr>
          <w:rFonts w:eastAsia="Times New Roman" w:cstheme="minorHAnsi"/>
          <w:color w:val="212121"/>
          <w:sz w:val="24"/>
          <w:szCs w:val="24"/>
          <w:lang w:eastAsia="pl-PL"/>
        </w:rPr>
      </w:pPr>
      <w:r w:rsidRPr="00E7156F">
        <w:rPr>
          <w:rFonts w:eastAsia="Times New Roman" w:cstheme="minorHAnsi"/>
          <w:color w:val="000000"/>
          <w:sz w:val="24"/>
          <w:szCs w:val="24"/>
          <w:lang w:eastAsia="pl-PL"/>
        </w:rPr>
        <w:t xml:space="preserve">Występowanie chorób sercowo-naczyniowych w badanych grupach, zaobserwowane zmiany </w:t>
      </w:r>
      <w:r w:rsidR="000A5811" w:rsidRPr="00E7156F">
        <w:rPr>
          <w:rFonts w:eastAsia="Times New Roman" w:cstheme="minorHAnsi"/>
          <w:color w:val="000000"/>
          <w:sz w:val="24"/>
          <w:szCs w:val="24"/>
          <w:lang w:eastAsia="pl-PL"/>
        </w:rPr>
        <w:t>demograficzne</w:t>
      </w:r>
      <w:r w:rsidRPr="00E7156F">
        <w:rPr>
          <w:rFonts w:eastAsia="Times New Roman" w:cstheme="minorHAnsi"/>
          <w:color w:val="000000"/>
          <w:sz w:val="24"/>
          <w:szCs w:val="24"/>
          <w:lang w:eastAsia="pl-PL"/>
        </w:rPr>
        <w:t xml:space="preserve"> czy poszczególne elementy oceny ryzyka sercowo naczyniowego </w:t>
      </w:r>
      <w:r w:rsidR="000A5811" w:rsidRPr="00E7156F">
        <w:rPr>
          <w:rFonts w:eastAsia="Times New Roman" w:cstheme="minorHAnsi"/>
          <w:color w:val="000000"/>
          <w:sz w:val="24"/>
          <w:szCs w:val="24"/>
          <w:lang w:eastAsia="pl-PL"/>
        </w:rPr>
        <w:t>wskazują na</w:t>
      </w:r>
      <w:r w:rsidRPr="00E7156F">
        <w:rPr>
          <w:rFonts w:eastAsia="Times New Roman" w:cstheme="minorHAnsi"/>
          <w:color w:val="000000"/>
          <w:sz w:val="24"/>
          <w:szCs w:val="24"/>
          <w:lang w:eastAsia="pl-PL"/>
        </w:rPr>
        <w:t xml:space="preserve"> grupę mężczyzn, zwłaszcza pracujących fizycznie jako obciążonych najistotniej ryzykiem sercowo- naczyniowym.</w:t>
      </w:r>
    </w:p>
    <w:p w:rsidR="00E7156F" w:rsidRPr="00E7156F" w:rsidRDefault="00E7156F" w:rsidP="00E7156F">
      <w:pPr>
        <w:shd w:val="clear" w:color="auto" w:fill="FFFFFF"/>
        <w:spacing w:line="360" w:lineRule="auto"/>
        <w:ind w:firstLine="360"/>
        <w:rPr>
          <w:rFonts w:eastAsia="Times New Roman" w:cstheme="minorHAnsi"/>
          <w:color w:val="212121"/>
          <w:sz w:val="24"/>
          <w:szCs w:val="24"/>
          <w:lang w:eastAsia="pl-PL"/>
        </w:rPr>
      </w:pPr>
      <w:r w:rsidRPr="00E7156F">
        <w:rPr>
          <w:rFonts w:eastAsia="Times New Roman" w:cstheme="minorHAnsi"/>
          <w:color w:val="000000"/>
          <w:sz w:val="24"/>
          <w:szCs w:val="24"/>
          <w:lang w:eastAsia="pl-PL"/>
        </w:rPr>
        <w:t xml:space="preserve">Uzyskane wyniki pozwalają w wyczerpujący sposób określić czynniki ryzyka sercowo-naczyniowego, stresu oksydacyjnego </w:t>
      </w:r>
      <w:r w:rsidR="000A5811" w:rsidRPr="00E7156F">
        <w:rPr>
          <w:rFonts w:eastAsia="Times New Roman" w:cstheme="minorHAnsi"/>
          <w:color w:val="000000"/>
          <w:sz w:val="24"/>
          <w:szCs w:val="24"/>
          <w:lang w:eastAsia="pl-PL"/>
        </w:rPr>
        <w:t>czy zaburzenia</w:t>
      </w:r>
      <w:r w:rsidRPr="00E7156F">
        <w:rPr>
          <w:rFonts w:eastAsia="Times New Roman" w:cstheme="minorHAnsi"/>
          <w:color w:val="000000"/>
          <w:sz w:val="24"/>
          <w:szCs w:val="24"/>
          <w:lang w:eastAsia="pl-PL"/>
        </w:rPr>
        <w:t xml:space="preserve"> sprawności funkcjonalnej w kontekście obciążenia pracą. </w:t>
      </w:r>
      <w:r w:rsidR="00252280">
        <w:rPr>
          <w:rFonts w:eastAsia="Times New Roman" w:cstheme="minorHAnsi"/>
          <w:color w:val="000000"/>
          <w:sz w:val="24"/>
          <w:szCs w:val="24"/>
          <w:lang w:eastAsia="pl-PL"/>
        </w:rPr>
        <w:t>Uzyskane wyniki</w:t>
      </w:r>
      <w:r w:rsidRPr="00E7156F">
        <w:rPr>
          <w:rFonts w:eastAsia="Times New Roman" w:cstheme="minorHAnsi"/>
          <w:color w:val="000000"/>
          <w:sz w:val="24"/>
          <w:szCs w:val="24"/>
          <w:lang w:eastAsia="pl-PL"/>
        </w:rPr>
        <w:t xml:space="preserve"> </w:t>
      </w:r>
      <w:r w:rsidR="00252280">
        <w:rPr>
          <w:rFonts w:eastAsia="Times New Roman" w:cstheme="minorHAnsi"/>
          <w:color w:val="000000"/>
          <w:sz w:val="24"/>
          <w:szCs w:val="24"/>
          <w:lang w:eastAsia="pl-PL"/>
        </w:rPr>
        <w:t>pozwolą</w:t>
      </w:r>
      <w:r w:rsidRPr="00E7156F">
        <w:rPr>
          <w:rFonts w:eastAsia="Times New Roman" w:cstheme="minorHAnsi"/>
          <w:color w:val="000000"/>
          <w:sz w:val="24"/>
          <w:szCs w:val="24"/>
          <w:lang w:eastAsia="pl-PL"/>
        </w:rPr>
        <w:t xml:space="preserve"> na lepsze dostosowanie odpowiednich</w:t>
      </w:r>
      <w:r w:rsidR="00252280">
        <w:rPr>
          <w:rFonts w:eastAsia="Times New Roman" w:cstheme="minorHAnsi"/>
          <w:color w:val="000000"/>
          <w:sz w:val="24"/>
          <w:szCs w:val="24"/>
          <w:lang w:eastAsia="pl-PL"/>
        </w:rPr>
        <w:t xml:space="preserve"> czynności prewencyjnych</w:t>
      </w:r>
      <w:r w:rsidRPr="00E7156F">
        <w:rPr>
          <w:rFonts w:eastAsia="Times New Roman" w:cstheme="minorHAnsi"/>
          <w:color w:val="000000"/>
          <w:sz w:val="24"/>
          <w:szCs w:val="24"/>
          <w:lang w:eastAsia="pl-PL"/>
        </w:rPr>
        <w:t xml:space="preserve"> w zależności od obciążenia pracą.</w:t>
      </w:r>
    </w:p>
    <w:p w:rsidR="00CF3551" w:rsidRDefault="00FC3CA4" w:rsidP="00FC3CA4">
      <w:pPr>
        <w:pStyle w:val="Akapitzlist"/>
        <w:numPr>
          <w:ilvl w:val="0"/>
          <w:numId w:val="3"/>
        </w:numPr>
      </w:pPr>
      <w:r>
        <w:t>Bibliografia</w:t>
      </w:r>
    </w:p>
    <w:p w:rsidR="00FC3CA4" w:rsidRPr="00536897" w:rsidRDefault="00FC3CA4" w:rsidP="00756F02">
      <w:pPr>
        <w:pStyle w:val="Tekstprzypisukocowego"/>
        <w:numPr>
          <w:ilvl w:val="0"/>
          <w:numId w:val="5"/>
        </w:numPr>
        <w:rPr>
          <w:sz w:val="16"/>
          <w:szCs w:val="16"/>
        </w:rPr>
      </w:pPr>
      <w:r w:rsidRPr="00536897">
        <w:rPr>
          <w:rFonts w:cs="Arial"/>
          <w:iCs/>
          <w:sz w:val="16"/>
          <w:szCs w:val="16"/>
          <w:shd w:val="clear" w:color="auto" w:fill="FFFFFF"/>
        </w:rPr>
        <w:t>Aspekty medyczne, psychologiczne, socjologiczne i ekonomiczne starzenia się ludzi w Polsce</w:t>
      </w:r>
      <w:r w:rsidRPr="00536897">
        <w:rPr>
          <w:rFonts w:cs="Arial"/>
          <w:sz w:val="16"/>
          <w:szCs w:val="16"/>
          <w:shd w:val="clear" w:color="auto" w:fill="FFFFFF"/>
        </w:rPr>
        <w:t>. TermediaWydawnictwa Medyczne, 2012.</w:t>
      </w:r>
    </w:p>
    <w:p w:rsidR="00FC3CA4" w:rsidRPr="00536897" w:rsidRDefault="00FC3CA4" w:rsidP="00756F02">
      <w:pPr>
        <w:pStyle w:val="Akapitzlist"/>
        <w:numPr>
          <w:ilvl w:val="0"/>
          <w:numId w:val="5"/>
        </w:numPr>
        <w:rPr>
          <w:sz w:val="16"/>
          <w:szCs w:val="16"/>
        </w:rPr>
      </w:pPr>
      <w:r w:rsidRPr="00536897">
        <w:rPr>
          <w:sz w:val="16"/>
          <w:szCs w:val="16"/>
        </w:rPr>
        <w:t>Prognoza ludności na lata 2014-2050 GUS. Warszawa 2014.</w:t>
      </w:r>
    </w:p>
    <w:p w:rsidR="00756F02" w:rsidRPr="00536897" w:rsidRDefault="00393E4F" w:rsidP="00756F02">
      <w:pPr>
        <w:pStyle w:val="Akapitzlist"/>
        <w:numPr>
          <w:ilvl w:val="0"/>
          <w:numId w:val="5"/>
        </w:numPr>
        <w:shd w:val="clear" w:color="auto" w:fill="FFFFFF"/>
        <w:spacing w:after="0" w:line="240" w:lineRule="auto"/>
        <w:rPr>
          <w:rFonts w:cstheme="minorHAnsi"/>
          <w:sz w:val="16"/>
          <w:szCs w:val="16"/>
        </w:rPr>
      </w:pPr>
      <w:hyperlink r:id="rId20" w:history="1">
        <w:r w:rsidR="00756F02" w:rsidRPr="00536897">
          <w:rPr>
            <w:rFonts w:eastAsia="Times New Roman" w:cstheme="minorHAnsi"/>
            <w:sz w:val="16"/>
            <w:szCs w:val="16"/>
            <w:lang w:val="en-GB" w:eastAsia="pl-PL"/>
          </w:rPr>
          <w:t>Tedesco MA</w:t>
        </w:r>
      </w:hyperlink>
      <w:r w:rsidR="00756F02" w:rsidRPr="00536897">
        <w:rPr>
          <w:rFonts w:eastAsia="Times New Roman" w:cstheme="minorHAnsi"/>
          <w:sz w:val="16"/>
          <w:szCs w:val="16"/>
          <w:vertAlign w:val="superscript"/>
          <w:lang w:val="en-GB" w:eastAsia="pl-PL"/>
        </w:rPr>
        <w:t>1</w:t>
      </w:r>
      <w:r w:rsidR="00756F02" w:rsidRPr="00536897">
        <w:rPr>
          <w:rFonts w:eastAsia="Times New Roman" w:cstheme="minorHAnsi"/>
          <w:sz w:val="16"/>
          <w:szCs w:val="16"/>
          <w:lang w:val="en-GB" w:eastAsia="pl-PL"/>
        </w:rPr>
        <w:t xml:space="preserve">, </w:t>
      </w:r>
      <w:hyperlink r:id="rId21" w:history="1">
        <w:r w:rsidR="00756F02" w:rsidRPr="00536897">
          <w:rPr>
            <w:rFonts w:eastAsia="Times New Roman" w:cstheme="minorHAnsi"/>
            <w:sz w:val="16"/>
            <w:szCs w:val="16"/>
            <w:lang w:val="en-GB" w:eastAsia="pl-PL"/>
          </w:rPr>
          <w:t>Di Salvo G</w:t>
        </w:r>
      </w:hyperlink>
      <w:r w:rsidR="00756F02" w:rsidRPr="00536897">
        <w:rPr>
          <w:rFonts w:eastAsia="Times New Roman" w:cstheme="minorHAnsi"/>
          <w:sz w:val="16"/>
          <w:szCs w:val="16"/>
          <w:lang w:val="en-GB" w:eastAsia="pl-PL"/>
        </w:rPr>
        <w:t xml:space="preserve">, </w:t>
      </w:r>
      <w:hyperlink r:id="rId22" w:history="1">
        <w:r w:rsidR="00756F02" w:rsidRPr="00536897">
          <w:rPr>
            <w:rFonts w:eastAsia="Times New Roman" w:cstheme="minorHAnsi"/>
            <w:sz w:val="16"/>
            <w:szCs w:val="16"/>
            <w:lang w:val="en-GB" w:eastAsia="pl-PL"/>
          </w:rPr>
          <w:t>Caputo S</w:t>
        </w:r>
      </w:hyperlink>
      <w:r w:rsidR="00756F02" w:rsidRPr="00536897">
        <w:rPr>
          <w:rFonts w:eastAsia="Times New Roman" w:cstheme="minorHAnsi"/>
          <w:sz w:val="16"/>
          <w:szCs w:val="16"/>
          <w:lang w:val="en-GB" w:eastAsia="pl-PL"/>
        </w:rPr>
        <w:t xml:space="preserve">, </w:t>
      </w:r>
      <w:hyperlink r:id="rId23" w:history="1">
        <w:r w:rsidR="00756F02" w:rsidRPr="00536897">
          <w:rPr>
            <w:rFonts w:eastAsia="Times New Roman" w:cstheme="minorHAnsi"/>
            <w:sz w:val="16"/>
            <w:szCs w:val="16"/>
            <w:lang w:val="en-GB" w:eastAsia="pl-PL"/>
          </w:rPr>
          <w:t>Natale F</w:t>
        </w:r>
      </w:hyperlink>
      <w:r w:rsidR="00756F02" w:rsidRPr="00536897">
        <w:rPr>
          <w:rFonts w:eastAsia="Times New Roman" w:cstheme="minorHAnsi"/>
          <w:sz w:val="16"/>
          <w:szCs w:val="16"/>
          <w:lang w:val="en-GB" w:eastAsia="pl-PL"/>
        </w:rPr>
        <w:t xml:space="preserve">, </w:t>
      </w:r>
      <w:hyperlink r:id="rId24" w:history="1">
        <w:r w:rsidR="00756F02" w:rsidRPr="00536897">
          <w:rPr>
            <w:rFonts w:eastAsia="Times New Roman" w:cstheme="minorHAnsi"/>
            <w:sz w:val="16"/>
            <w:szCs w:val="16"/>
            <w:lang w:val="en-GB" w:eastAsia="pl-PL"/>
          </w:rPr>
          <w:t>Ratti G</w:t>
        </w:r>
      </w:hyperlink>
      <w:r w:rsidR="00756F02" w:rsidRPr="00536897">
        <w:rPr>
          <w:rFonts w:eastAsia="Times New Roman" w:cstheme="minorHAnsi"/>
          <w:sz w:val="16"/>
          <w:szCs w:val="16"/>
          <w:lang w:val="en-GB" w:eastAsia="pl-PL"/>
        </w:rPr>
        <w:t xml:space="preserve">, </w:t>
      </w:r>
      <w:hyperlink r:id="rId25" w:history="1">
        <w:r w:rsidR="00756F02" w:rsidRPr="00536897">
          <w:rPr>
            <w:rFonts w:eastAsia="Times New Roman" w:cstheme="minorHAnsi"/>
            <w:sz w:val="16"/>
            <w:szCs w:val="16"/>
            <w:lang w:val="en-GB" w:eastAsia="pl-PL"/>
          </w:rPr>
          <w:t>Iarussi D</w:t>
        </w:r>
      </w:hyperlink>
      <w:r w:rsidR="00756F02" w:rsidRPr="00536897">
        <w:rPr>
          <w:rFonts w:eastAsia="Times New Roman" w:cstheme="minorHAnsi"/>
          <w:sz w:val="16"/>
          <w:szCs w:val="16"/>
          <w:lang w:val="en-GB" w:eastAsia="pl-PL"/>
        </w:rPr>
        <w:t xml:space="preserve">, </w:t>
      </w:r>
      <w:hyperlink r:id="rId26" w:history="1">
        <w:r w:rsidR="00756F02" w:rsidRPr="00536897">
          <w:rPr>
            <w:rFonts w:eastAsia="Times New Roman" w:cstheme="minorHAnsi"/>
            <w:sz w:val="16"/>
            <w:szCs w:val="16"/>
            <w:lang w:val="en-GB" w:eastAsia="pl-PL"/>
          </w:rPr>
          <w:t>Iacono A</w:t>
        </w:r>
      </w:hyperlink>
      <w:r w:rsidR="00756F02" w:rsidRPr="00536897">
        <w:rPr>
          <w:rFonts w:eastAsia="Times New Roman" w:cstheme="minorHAnsi"/>
          <w:sz w:val="16"/>
          <w:szCs w:val="16"/>
          <w:lang w:val="en-GB" w:eastAsia="pl-PL"/>
        </w:rPr>
        <w:t xml:space="preserve">. </w:t>
      </w:r>
      <w:r w:rsidR="00756F02" w:rsidRPr="00536897">
        <w:rPr>
          <w:rFonts w:eastAsia="Times New Roman" w:cstheme="minorHAnsi"/>
          <w:bCs/>
          <w:kern w:val="36"/>
          <w:sz w:val="16"/>
          <w:szCs w:val="16"/>
          <w:lang w:val="en-GB" w:eastAsia="pl-PL"/>
        </w:rPr>
        <w:t>Educational level and hypertension: how socioeconomic differences condition health care.</w:t>
      </w:r>
      <w:r w:rsidR="00756F02" w:rsidRPr="00536897">
        <w:rPr>
          <w:rFonts w:eastAsia="Times New Roman" w:cstheme="minorHAnsi"/>
          <w:sz w:val="16"/>
          <w:szCs w:val="16"/>
          <w:lang w:val="en-GB" w:eastAsia="pl-PL"/>
        </w:rPr>
        <w:t xml:space="preserve"> </w:t>
      </w:r>
      <w:hyperlink r:id="rId27" w:tooltip="Journal of human hypertension." w:history="1">
        <w:r w:rsidR="00756F02" w:rsidRPr="00536897">
          <w:rPr>
            <w:rFonts w:eastAsia="Times New Roman" w:cstheme="minorHAnsi"/>
            <w:sz w:val="16"/>
            <w:szCs w:val="16"/>
            <w:lang w:eastAsia="pl-PL"/>
          </w:rPr>
          <w:t>J Hum Hypertens.</w:t>
        </w:r>
      </w:hyperlink>
      <w:r w:rsidR="00756F02" w:rsidRPr="00536897">
        <w:rPr>
          <w:rFonts w:eastAsia="Times New Roman" w:cstheme="minorHAnsi"/>
          <w:sz w:val="16"/>
          <w:szCs w:val="16"/>
          <w:lang w:eastAsia="pl-PL"/>
        </w:rPr>
        <w:t xml:space="preserve"> 2001 Oct;15(10):727-31.</w:t>
      </w:r>
    </w:p>
    <w:p w:rsidR="00756F02" w:rsidRPr="00536897" w:rsidRDefault="00393E4F" w:rsidP="00756F02">
      <w:pPr>
        <w:pStyle w:val="Akapitzlist"/>
        <w:numPr>
          <w:ilvl w:val="0"/>
          <w:numId w:val="5"/>
        </w:numPr>
        <w:shd w:val="clear" w:color="auto" w:fill="FFFFFF"/>
        <w:spacing w:after="0" w:line="240" w:lineRule="auto"/>
        <w:outlineLvl w:val="0"/>
        <w:rPr>
          <w:rFonts w:cstheme="minorHAnsi"/>
          <w:sz w:val="16"/>
          <w:szCs w:val="16"/>
          <w:lang w:val="en-GB"/>
        </w:rPr>
      </w:pPr>
      <w:hyperlink r:id="rId28" w:history="1">
        <w:r w:rsidR="00756F02" w:rsidRPr="00536897">
          <w:rPr>
            <w:rFonts w:eastAsia="Times New Roman" w:cstheme="minorHAnsi"/>
            <w:sz w:val="16"/>
            <w:szCs w:val="16"/>
            <w:lang w:eastAsia="pl-PL"/>
          </w:rPr>
          <w:t>Tyrovolas S</w:t>
        </w:r>
      </w:hyperlink>
      <w:r w:rsidR="00756F02" w:rsidRPr="00536897">
        <w:rPr>
          <w:rFonts w:eastAsia="Times New Roman" w:cstheme="minorHAnsi"/>
          <w:sz w:val="16"/>
          <w:szCs w:val="16"/>
          <w:vertAlign w:val="superscript"/>
          <w:lang w:eastAsia="pl-PL"/>
        </w:rPr>
        <w:t>1</w:t>
      </w:r>
      <w:r w:rsidR="00756F02" w:rsidRPr="00536897">
        <w:rPr>
          <w:rFonts w:eastAsia="Times New Roman" w:cstheme="minorHAnsi"/>
          <w:sz w:val="16"/>
          <w:szCs w:val="16"/>
          <w:lang w:eastAsia="pl-PL"/>
        </w:rPr>
        <w:t xml:space="preserve">, </w:t>
      </w:r>
      <w:hyperlink r:id="rId29" w:history="1">
        <w:r w:rsidR="00756F02" w:rsidRPr="00536897">
          <w:rPr>
            <w:rFonts w:eastAsia="Times New Roman" w:cstheme="minorHAnsi"/>
            <w:sz w:val="16"/>
            <w:szCs w:val="16"/>
            <w:lang w:eastAsia="pl-PL"/>
          </w:rPr>
          <w:t>Lionis C</w:t>
        </w:r>
      </w:hyperlink>
      <w:r w:rsidR="00756F02" w:rsidRPr="00536897">
        <w:rPr>
          <w:rFonts w:eastAsia="Times New Roman" w:cstheme="minorHAnsi"/>
          <w:sz w:val="16"/>
          <w:szCs w:val="16"/>
          <w:lang w:eastAsia="pl-PL"/>
        </w:rPr>
        <w:t xml:space="preserve">, </w:t>
      </w:r>
      <w:hyperlink r:id="rId30" w:history="1">
        <w:r w:rsidR="00756F02" w:rsidRPr="00536897">
          <w:rPr>
            <w:rFonts w:eastAsia="Times New Roman" w:cstheme="minorHAnsi"/>
            <w:sz w:val="16"/>
            <w:szCs w:val="16"/>
            <w:lang w:eastAsia="pl-PL"/>
          </w:rPr>
          <w:t>Zeimbekis A</w:t>
        </w:r>
      </w:hyperlink>
      <w:r w:rsidR="00756F02" w:rsidRPr="00536897">
        <w:rPr>
          <w:rFonts w:eastAsia="Times New Roman" w:cstheme="minorHAnsi"/>
          <w:sz w:val="16"/>
          <w:szCs w:val="16"/>
          <w:lang w:eastAsia="pl-PL"/>
        </w:rPr>
        <w:t xml:space="preserve">, </w:t>
      </w:r>
      <w:hyperlink r:id="rId31" w:history="1">
        <w:r w:rsidR="00756F02" w:rsidRPr="00536897">
          <w:rPr>
            <w:rFonts w:eastAsia="Times New Roman" w:cstheme="minorHAnsi"/>
            <w:sz w:val="16"/>
            <w:szCs w:val="16"/>
            <w:lang w:eastAsia="pl-PL"/>
          </w:rPr>
          <w:t>Bountziouka V</w:t>
        </w:r>
      </w:hyperlink>
      <w:r w:rsidR="00756F02" w:rsidRPr="00536897">
        <w:rPr>
          <w:rFonts w:eastAsia="Times New Roman" w:cstheme="minorHAnsi"/>
          <w:sz w:val="16"/>
          <w:szCs w:val="16"/>
          <w:lang w:eastAsia="pl-PL"/>
        </w:rPr>
        <w:t xml:space="preserve">, </w:t>
      </w:r>
      <w:hyperlink r:id="rId32" w:history="1">
        <w:r w:rsidR="00756F02" w:rsidRPr="00536897">
          <w:rPr>
            <w:rFonts w:eastAsia="Times New Roman" w:cstheme="minorHAnsi"/>
            <w:sz w:val="16"/>
            <w:szCs w:val="16"/>
            <w:lang w:eastAsia="pl-PL"/>
          </w:rPr>
          <w:t>Micheli M</w:t>
        </w:r>
      </w:hyperlink>
      <w:r w:rsidR="00756F02" w:rsidRPr="00536897">
        <w:rPr>
          <w:rFonts w:eastAsia="Times New Roman" w:cstheme="minorHAnsi"/>
          <w:sz w:val="16"/>
          <w:szCs w:val="16"/>
          <w:lang w:eastAsia="pl-PL"/>
        </w:rPr>
        <w:t xml:space="preserve">, </w:t>
      </w:r>
      <w:hyperlink r:id="rId33" w:history="1">
        <w:r w:rsidR="00756F02" w:rsidRPr="00536897">
          <w:rPr>
            <w:rFonts w:eastAsia="Times New Roman" w:cstheme="minorHAnsi"/>
            <w:sz w:val="16"/>
            <w:szCs w:val="16"/>
            <w:lang w:eastAsia="pl-PL"/>
          </w:rPr>
          <w:t>Katsarou A</w:t>
        </w:r>
      </w:hyperlink>
      <w:r w:rsidR="00756F02" w:rsidRPr="00536897">
        <w:rPr>
          <w:rFonts w:eastAsia="Times New Roman" w:cstheme="minorHAnsi"/>
          <w:sz w:val="16"/>
          <w:szCs w:val="16"/>
          <w:lang w:eastAsia="pl-PL"/>
        </w:rPr>
        <w:t xml:space="preserve">, </w:t>
      </w:r>
      <w:hyperlink r:id="rId34" w:history="1">
        <w:r w:rsidR="00756F02" w:rsidRPr="00536897">
          <w:rPr>
            <w:rFonts w:eastAsia="Times New Roman" w:cstheme="minorHAnsi"/>
            <w:sz w:val="16"/>
            <w:szCs w:val="16"/>
            <w:lang w:eastAsia="pl-PL"/>
          </w:rPr>
          <w:t>Papairakleous N</w:t>
        </w:r>
      </w:hyperlink>
      <w:r w:rsidR="00756F02" w:rsidRPr="00536897">
        <w:rPr>
          <w:rFonts w:eastAsia="Times New Roman" w:cstheme="minorHAnsi"/>
          <w:sz w:val="16"/>
          <w:szCs w:val="16"/>
          <w:lang w:eastAsia="pl-PL"/>
        </w:rPr>
        <w:t xml:space="preserve">, </w:t>
      </w:r>
      <w:hyperlink r:id="rId35" w:history="1">
        <w:r w:rsidR="00756F02" w:rsidRPr="00536897">
          <w:rPr>
            <w:rFonts w:eastAsia="Times New Roman" w:cstheme="minorHAnsi"/>
            <w:sz w:val="16"/>
            <w:szCs w:val="16"/>
            <w:lang w:eastAsia="pl-PL"/>
          </w:rPr>
          <w:t>Metallinos G</w:t>
        </w:r>
      </w:hyperlink>
      <w:r w:rsidR="00756F02" w:rsidRPr="00536897">
        <w:rPr>
          <w:rFonts w:eastAsia="Times New Roman" w:cstheme="minorHAnsi"/>
          <w:sz w:val="16"/>
          <w:szCs w:val="16"/>
          <w:lang w:eastAsia="pl-PL"/>
        </w:rPr>
        <w:t xml:space="preserve">, </w:t>
      </w:r>
      <w:hyperlink r:id="rId36" w:history="1">
        <w:r w:rsidR="00756F02" w:rsidRPr="00536897">
          <w:rPr>
            <w:rFonts w:eastAsia="Times New Roman" w:cstheme="minorHAnsi"/>
            <w:sz w:val="16"/>
            <w:szCs w:val="16"/>
            <w:lang w:eastAsia="pl-PL"/>
          </w:rPr>
          <w:t>Makri K</w:t>
        </w:r>
      </w:hyperlink>
      <w:r w:rsidR="00756F02" w:rsidRPr="00536897">
        <w:rPr>
          <w:rFonts w:eastAsia="Times New Roman" w:cstheme="minorHAnsi"/>
          <w:sz w:val="16"/>
          <w:szCs w:val="16"/>
          <w:lang w:eastAsia="pl-PL"/>
        </w:rPr>
        <w:t xml:space="preserve">, </w:t>
      </w:r>
      <w:hyperlink r:id="rId37" w:history="1">
        <w:r w:rsidR="00756F02" w:rsidRPr="00536897">
          <w:rPr>
            <w:rFonts w:eastAsia="Times New Roman" w:cstheme="minorHAnsi"/>
            <w:sz w:val="16"/>
            <w:szCs w:val="16"/>
            <w:lang w:eastAsia="pl-PL"/>
          </w:rPr>
          <w:t>Polychronopoulos E</w:t>
        </w:r>
      </w:hyperlink>
      <w:r w:rsidR="00756F02" w:rsidRPr="00536897">
        <w:rPr>
          <w:rFonts w:eastAsia="Times New Roman" w:cstheme="minorHAnsi"/>
          <w:sz w:val="16"/>
          <w:szCs w:val="16"/>
          <w:lang w:eastAsia="pl-PL"/>
        </w:rPr>
        <w:t xml:space="preserve">, </w:t>
      </w:r>
      <w:hyperlink r:id="rId38" w:history="1">
        <w:r w:rsidR="00756F02" w:rsidRPr="00536897">
          <w:rPr>
            <w:rFonts w:eastAsia="Times New Roman" w:cstheme="minorHAnsi"/>
            <w:sz w:val="16"/>
            <w:szCs w:val="16"/>
            <w:lang w:eastAsia="pl-PL"/>
          </w:rPr>
          <w:t>Panagiotakos DB</w:t>
        </w:r>
      </w:hyperlink>
      <w:r w:rsidR="00756F02" w:rsidRPr="00536897">
        <w:rPr>
          <w:rFonts w:eastAsia="Times New Roman" w:cstheme="minorHAnsi"/>
          <w:sz w:val="16"/>
          <w:szCs w:val="16"/>
          <w:lang w:eastAsia="pl-PL"/>
        </w:rPr>
        <w:t xml:space="preserve">. </w:t>
      </w:r>
      <w:r w:rsidR="00756F02" w:rsidRPr="00536897">
        <w:rPr>
          <w:rFonts w:eastAsia="Times New Roman" w:cstheme="minorHAnsi"/>
          <w:bCs/>
          <w:kern w:val="36"/>
          <w:sz w:val="16"/>
          <w:szCs w:val="16"/>
          <w:lang w:val="en-GB" w:eastAsia="pl-PL"/>
        </w:rPr>
        <w:t>Increased body mass and depressive symptomatology are associated with hypercholesterolemia, among elderly individuals; results from the MEDIS study.</w:t>
      </w:r>
      <w:r w:rsidR="00756F02" w:rsidRPr="00536897">
        <w:rPr>
          <w:rFonts w:eastAsia="Times New Roman" w:cstheme="minorHAnsi"/>
          <w:sz w:val="16"/>
          <w:szCs w:val="16"/>
          <w:lang w:val="en-GB" w:eastAsia="pl-PL"/>
        </w:rPr>
        <w:t xml:space="preserve"> </w:t>
      </w:r>
      <w:hyperlink r:id="rId39" w:tooltip="Lipids in health and disease." w:history="1">
        <w:r w:rsidR="00756F02" w:rsidRPr="00536897">
          <w:rPr>
            <w:rFonts w:eastAsia="Times New Roman" w:cstheme="minorHAnsi"/>
            <w:sz w:val="16"/>
            <w:szCs w:val="16"/>
            <w:lang w:val="en-GB" w:eastAsia="pl-PL"/>
          </w:rPr>
          <w:t>Lipids Health Dis.</w:t>
        </w:r>
      </w:hyperlink>
      <w:r w:rsidR="00756F02" w:rsidRPr="00536897">
        <w:rPr>
          <w:rFonts w:eastAsia="Times New Roman" w:cstheme="minorHAnsi"/>
          <w:sz w:val="16"/>
          <w:szCs w:val="16"/>
          <w:lang w:val="en-GB" w:eastAsia="pl-PL"/>
        </w:rPr>
        <w:t xml:space="preserve"> 2009 Mar 30;8:10. doi: 10.1186/1476-511X-8-10.</w:t>
      </w:r>
    </w:p>
    <w:p w:rsidR="00756F02" w:rsidRPr="00536897" w:rsidRDefault="00393E4F" w:rsidP="00756F02">
      <w:pPr>
        <w:pStyle w:val="Akapitzlist"/>
        <w:numPr>
          <w:ilvl w:val="0"/>
          <w:numId w:val="5"/>
        </w:numPr>
        <w:shd w:val="clear" w:color="auto" w:fill="FFFFFF"/>
        <w:spacing w:after="0" w:line="240" w:lineRule="auto"/>
        <w:outlineLvl w:val="0"/>
        <w:rPr>
          <w:rFonts w:cstheme="minorHAnsi"/>
          <w:sz w:val="16"/>
          <w:szCs w:val="16"/>
          <w:lang w:val="en-GB"/>
        </w:rPr>
      </w:pPr>
      <w:hyperlink r:id="rId40" w:history="1">
        <w:r w:rsidR="00756F02" w:rsidRPr="00536897">
          <w:rPr>
            <w:rFonts w:eastAsia="Times New Roman" w:cstheme="minorHAnsi"/>
            <w:sz w:val="16"/>
            <w:szCs w:val="16"/>
            <w:lang w:val="en-GB" w:eastAsia="pl-PL"/>
          </w:rPr>
          <w:t>Vicario A</w:t>
        </w:r>
      </w:hyperlink>
      <w:r w:rsidR="00756F02" w:rsidRPr="00536897">
        <w:rPr>
          <w:rFonts w:eastAsia="Times New Roman" w:cstheme="minorHAnsi"/>
          <w:sz w:val="16"/>
          <w:szCs w:val="16"/>
          <w:vertAlign w:val="superscript"/>
          <w:lang w:val="en-GB" w:eastAsia="pl-PL"/>
        </w:rPr>
        <w:t>1</w:t>
      </w:r>
      <w:r w:rsidR="00756F02" w:rsidRPr="00536897">
        <w:rPr>
          <w:rFonts w:eastAsia="Times New Roman" w:cstheme="minorHAnsi"/>
          <w:sz w:val="16"/>
          <w:szCs w:val="16"/>
          <w:lang w:val="en-GB" w:eastAsia="pl-PL"/>
        </w:rPr>
        <w:t xml:space="preserve">, </w:t>
      </w:r>
      <w:hyperlink r:id="rId41" w:history="1">
        <w:r w:rsidR="00756F02" w:rsidRPr="00536897">
          <w:rPr>
            <w:rFonts w:eastAsia="Times New Roman" w:cstheme="minorHAnsi"/>
            <w:sz w:val="16"/>
            <w:szCs w:val="16"/>
            <w:lang w:val="en-GB" w:eastAsia="pl-PL"/>
          </w:rPr>
          <w:t>Del Sueldo M</w:t>
        </w:r>
      </w:hyperlink>
      <w:r w:rsidR="00756F02" w:rsidRPr="00536897">
        <w:rPr>
          <w:rFonts w:eastAsia="Times New Roman" w:cstheme="minorHAnsi"/>
          <w:sz w:val="16"/>
          <w:szCs w:val="16"/>
          <w:lang w:val="en-GB" w:eastAsia="pl-PL"/>
        </w:rPr>
        <w:t xml:space="preserve">, </w:t>
      </w:r>
      <w:hyperlink r:id="rId42" w:history="1">
        <w:r w:rsidR="00756F02" w:rsidRPr="00536897">
          <w:rPr>
            <w:rFonts w:eastAsia="Times New Roman" w:cstheme="minorHAnsi"/>
            <w:sz w:val="16"/>
            <w:szCs w:val="16"/>
            <w:lang w:val="en-GB" w:eastAsia="pl-PL"/>
          </w:rPr>
          <w:t>Fernández RA</w:t>
        </w:r>
      </w:hyperlink>
      <w:r w:rsidR="00756F02" w:rsidRPr="00536897">
        <w:rPr>
          <w:rFonts w:eastAsia="Times New Roman" w:cstheme="minorHAnsi"/>
          <w:sz w:val="16"/>
          <w:szCs w:val="16"/>
          <w:lang w:val="en-GB" w:eastAsia="pl-PL"/>
        </w:rPr>
        <w:t xml:space="preserve">, </w:t>
      </w:r>
      <w:hyperlink r:id="rId43" w:history="1">
        <w:r w:rsidR="00756F02" w:rsidRPr="00536897">
          <w:rPr>
            <w:rFonts w:eastAsia="Times New Roman" w:cstheme="minorHAnsi"/>
            <w:sz w:val="16"/>
            <w:szCs w:val="16"/>
            <w:lang w:val="en-GB" w:eastAsia="pl-PL"/>
          </w:rPr>
          <w:t>Enders J</w:t>
        </w:r>
      </w:hyperlink>
      <w:r w:rsidR="00756F02" w:rsidRPr="00536897">
        <w:rPr>
          <w:rFonts w:eastAsia="Times New Roman" w:cstheme="minorHAnsi"/>
          <w:sz w:val="16"/>
          <w:szCs w:val="16"/>
          <w:lang w:val="en-GB" w:eastAsia="pl-PL"/>
        </w:rPr>
        <w:t xml:space="preserve">, </w:t>
      </w:r>
      <w:hyperlink r:id="rId44" w:history="1">
        <w:r w:rsidR="00756F02" w:rsidRPr="00536897">
          <w:rPr>
            <w:rFonts w:eastAsia="Times New Roman" w:cstheme="minorHAnsi"/>
            <w:sz w:val="16"/>
            <w:szCs w:val="16"/>
            <w:lang w:val="en-GB" w:eastAsia="pl-PL"/>
          </w:rPr>
          <w:t>Zilberman J</w:t>
        </w:r>
      </w:hyperlink>
      <w:r w:rsidR="00756F02" w:rsidRPr="00536897">
        <w:rPr>
          <w:rFonts w:eastAsia="Times New Roman" w:cstheme="minorHAnsi"/>
          <w:sz w:val="16"/>
          <w:szCs w:val="16"/>
          <w:lang w:val="en-GB" w:eastAsia="pl-PL"/>
        </w:rPr>
        <w:t xml:space="preserve">, </w:t>
      </w:r>
      <w:hyperlink r:id="rId45" w:history="1">
        <w:r w:rsidR="00756F02" w:rsidRPr="00536897">
          <w:rPr>
            <w:rFonts w:eastAsia="Times New Roman" w:cstheme="minorHAnsi"/>
            <w:sz w:val="16"/>
            <w:szCs w:val="16"/>
            <w:lang w:val="en-GB" w:eastAsia="pl-PL"/>
          </w:rPr>
          <w:t>Cerezo GH</w:t>
        </w:r>
      </w:hyperlink>
      <w:r w:rsidR="00756F02" w:rsidRPr="00536897">
        <w:rPr>
          <w:rFonts w:eastAsia="Times New Roman" w:cstheme="minorHAnsi"/>
          <w:sz w:val="16"/>
          <w:szCs w:val="16"/>
          <w:lang w:val="en-GB" w:eastAsia="pl-PL"/>
        </w:rPr>
        <w:t xml:space="preserve">. </w:t>
      </w:r>
      <w:r w:rsidR="00756F02" w:rsidRPr="00536897">
        <w:rPr>
          <w:rFonts w:eastAsia="Times New Roman" w:cstheme="minorHAnsi"/>
          <w:bCs/>
          <w:kern w:val="36"/>
          <w:sz w:val="16"/>
          <w:szCs w:val="16"/>
          <w:lang w:val="en-GB" w:eastAsia="pl-PL"/>
        </w:rPr>
        <w:t>Cognition and vascular risk factors: an epidemiological study.</w:t>
      </w:r>
      <w:r w:rsidR="00756F02" w:rsidRPr="00536897">
        <w:rPr>
          <w:rFonts w:eastAsia="Times New Roman" w:cstheme="minorHAnsi"/>
          <w:sz w:val="16"/>
          <w:szCs w:val="16"/>
          <w:lang w:val="en-GB" w:eastAsia="pl-PL"/>
        </w:rPr>
        <w:t xml:space="preserve"> </w:t>
      </w:r>
      <w:hyperlink r:id="rId46" w:tooltip="International journal of hypertension." w:history="1">
        <w:r w:rsidR="00756F02" w:rsidRPr="00536897">
          <w:rPr>
            <w:rFonts w:eastAsia="Times New Roman" w:cstheme="minorHAnsi"/>
            <w:sz w:val="16"/>
            <w:szCs w:val="16"/>
            <w:lang w:val="en-GB" w:eastAsia="pl-PL"/>
          </w:rPr>
          <w:t>Int J Hypertens.</w:t>
        </w:r>
      </w:hyperlink>
      <w:r w:rsidR="00756F02" w:rsidRPr="00536897">
        <w:rPr>
          <w:rFonts w:eastAsia="Times New Roman" w:cstheme="minorHAnsi"/>
          <w:sz w:val="16"/>
          <w:szCs w:val="16"/>
          <w:lang w:val="en-GB" w:eastAsia="pl-PL"/>
        </w:rPr>
        <w:t xml:space="preserve"> 2012;2012:783696. doi: 10.1155/2012/783696. Epub 2012 Sep 4.</w:t>
      </w:r>
    </w:p>
    <w:p w:rsidR="00756F02" w:rsidRPr="00536897" w:rsidRDefault="00393E4F" w:rsidP="00756F02">
      <w:pPr>
        <w:pStyle w:val="Akapitzlist"/>
        <w:numPr>
          <w:ilvl w:val="0"/>
          <w:numId w:val="5"/>
        </w:numPr>
        <w:shd w:val="clear" w:color="auto" w:fill="FFFFFF"/>
        <w:spacing w:after="0" w:line="240" w:lineRule="auto"/>
        <w:outlineLvl w:val="0"/>
        <w:rPr>
          <w:rFonts w:cstheme="minorHAnsi"/>
          <w:sz w:val="16"/>
          <w:szCs w:val="16"/>
          <w:lang w:val="en-GB"/>
        </w:rPr>
      </w:pPr>
      <w:hyperlink r:id="rId47" w:history="1">
        <w:r w:rsidR="00756F02" w:rsidRPr="00536897">
          <w:rPr>
            <w:rFonts w:eastAsia="Times New Roman" w:cstheme="minorHAnsi"/>
            <w:sz w:val="16"/>
            <w:szCs w:val="16"/>
            <w:lang w:val="en-GB" w:eastAsia="pl-PL"/>
          </w:rPr>
          <w:t>Ohara Y</w:t>
        </w:r>
      </w:hyperlink>
      <w:r w:rsidR="00756F02" w:rsidRPr="00536897">
        <w:rPr>
          <w:rFonts w:eastAsia="Times New Roman" w:cstheme="minorHAnsi"/>
          <w:sz w:val="16"/>
          <w:szCs w:val="16"/>
          <w:vertAlign w:val="superscript"/>
          <w:lang w:val="en-GB" w:eastAsia="pl-PL"/>
        </w:rPr>
        <w:t>1</w:t>
      </w:r>
      <w:r w:rsidR="00756F02" w:rsidRPr="00536897">
        <w:rPr>
          <w:rFonts w:eastAsia="Times New Roman" w:cstheme="minorHAnsi"/>
          <w:sz w:val="16"/>
          <w:szCs w:val="16"/>
          <w:lang w:val="en-GB" w:eastAsia="pl-PL"/>
        </w:rPr>
        <w:t xml:space="preserve">, </w:t>
      </w:r>
      <w:hyperlink r:id="rId48" w:history="1">
        <w:r w:rsidR="00756F02" w:rsidRPr="00536897">
          <w:rPr>
            <w:rFonts w:eastAsia="Times New Roman" w:cstheme="minorHAnsi"/>
            <w:sz w:val="16"/>
            <w:szCs w:val="16"/>
            <w:lang w:val="en-GB" w:eastAsia="pl-PL"/>
          </w:rPr>
          <w:t>Peterson TE</w:t>
        </w:r>
      </w:hyperlink>
      <w:r w:rsidR="00756F02" w:rsidRPr="00536897">
        <w:rPr>
          <w:rFonts w:eastAsia="Times New Roman" w:cstheme="minorHAnsi"/>
          <w:sz w:val="16"/>
          <w:szCs w:val="16"/>
          <w:lang w:val="en-GB" w:eastAsia="pl-PL"/>
        </w:rPr>
        <w:t xml:space="preserve">, </w:t>
      </w:r>
      <w:hyperlink r:id="rId49" w:history="1">
        <w:r w:rsidR="00756F02" w:rsidRPr="00536897">
          <w:rPr>
            <w:rFonts w:eastAsia="Times New Roman" w:cstheme="minorHAnsi"/>
            <w:sz w:val="16"/>
            <w:szCs w:val="16"/>
            <w:lang w:val="en-GB" w:eastAsia="pl-PL"/>
          </w:rPr>
          <w:t>Harrison DG</w:t>
        </w:r>
      </w:hyperlink>
      <w:r w:rsidR="00756F02" w:rsidRPr="00536897">
        <w:rPr>
          <w:rFonts w:eastAsia="Times New Roman" w:cstheme="minorHAnsi"/>
          <w:sz w:val="16"/>
          <w:szCs w:val="16"/>
          <w:lang w:val="en-GB" w:eastAsia="pl-PL"/>
        </w:rPr>
        <w:t xml:space="preserve">. </w:t>
      </w:r>
      <w:r w:rsidR="00756F02" w:rsidRPr="00536897">
        <w:rPr>
          <w:rFonts w:eastAsia="Times New Roman" w:cstheme="minorHAnsi"/>
          <w:bCs/>
          <w:kern w:val="36"/>
          <w:sz w:val="16"/>
          <w:szCs w:val="16"/>
          <w:lang w:val="en-GB" w:eastAsia="pl-PL"/>
        </w:rPr>
        <w:t>Hypercholesterolemia increases endothelial superoxide anion production.</w:t>
      </w:r>
      <w:r w:rsidR="00756F02" w:rsidRPr="00536897">
        <w:rPr>
          <w:rFonts w:eastAsia="Times New Roman" w:cstheme="minorHAnsi"/>
          <w:sz w:val="16"/>
          <w:szCs w:val="16"/>
          <w:lang w:val="en-GB" w:eastAsia="pl-PL"/>
        </w:rPr>
        <w:t xml:space="preserve"> </w:t>
      </w:r>
      <w:hyperlink r:id="rId50" w:tooltip="The Journal of clinical investigation." w:history="1">
        <w:r w:rsidR="00756F02" w:rsidRPr="00536897">
          <w:rPr>
            <w:rFonts w:eastAsia="Times New Roman" w:cstheme="minorHAnsi"/>
            <w:sz w:val="16"/>
            <w:szCs w:val="16"/>
            <w:lang w:val="en-GB" w:eastAsia="pl-PL"/>
          </w:rPr>
          <w:t>J Clin Invest.</w:t>
        </w:r>
      </w:hyperlink>
      <w:r w:rsidR="00756F02" w:rsidRPr="00536897">
        <w:rPr>
          <w:rFonts w:eastAsia="Times New Roman" w:cstheme="minorHAnsi"/>
          <w:sz w:val="16"/>
          <w:szCs w:val="16"/>
          <w:lang w:val="en-GB" w:eastAsia="pl-PL"/>
        </w:rPr>
        <w:t xml:space="preserve"> 1993 Jun;91(6):2546-51.</w:t>
      </w:r>
    </w:p>
    <w:p w:rsidR="00756F02" w:rsidRPr="00536897" w:rsidRDefault="00393E4F" w:rsidP="00756F02">
      <w:pPr>
        <w:pStyle w:val="Akapitzlist"/>
        <w:numPr>
          <w:ilvl w:val="0"/>
          <w:numId w:val="5"/>
        </w:numPr>
        <w:shd w:val="clear" w:color="auto" w:fill="FFFFFF"/>
        <w:spacing w:after="0" w:line="240" w:lineRule="auto"/>
        <w:outlineLvl w:val="0"/>
        <w:rPr>
          <w:rFonts w:cstheme="minorHAnsi"/>
          <w:sz w:val="16"/>
          <w:szCs w:val="16"/>
          <w:lang w:val="en-GB"/>
        </w:rPr>
      </w:pPr>
      <w:hyperlink r:id="rId51" w:history="1">
        <w:r w:rsidR="00756F02" w:rsidRPr="00536897">
          <w:rPr>
            <w:rFonts w:eastAsia="Times New Roman" w:cstheme="minorHAnsi"/>
            <w:sz w:val="16"/>
            <w:szCs w:val="16"/>
            <w:lang w:val="en-GB" w:eastAsia="pl-PL"/>
          </w:rPr>
          <w:t>Sanguigni V</w:t>
        </w:r>
      </w:hyperlink>
      <w:r w:rsidR="00756F02" w:rsidRPr="00536897">
        <w:rPr>
          <w:rFonts w:eastAsia="Times New Roman" w:cstheme="minorHAnsi"/>
          <w:sz w:val="16"/>
          <w:szCs w:val="16"/>
          <w:vertAlign w:val="superscript"/>
          <w:lang w:val="en-GB" w:eastAsia="pl-PL"/>
        </w:rPr>
        <w:t>1</w:t>
      </w:r>
      <w:r w:rsidR="00756F02" w:rsidRPr="00536897">
        <w:rPr>
          <w:rFonts w:eastAsia="Times New Roman" w:cstheme="minorHAnsi"/>
          <w:sz w:val="16"/>
          <w:szCs w:val="16"/>
          <w:lang w:val="en-GB" w:eastAsia="pl-PL"/>
        </w:rPr>
        <w:t xml:space="preserve">, </w:t>
      </w:r>
      <w:hyperlink r:id="rId52" w:history="1">
        <w:r w:rsidR="00756F02" w:rsidRPr="00536897">
          <w:rPr>
            <w:rFonts w:eastAsia="Times New Roman" w:cstheme="minorHAnsi"/>
            <w:sz w:val="16"/>
            <w:szCs w:val="16"/>
            <w:lang w:val="en-GB" w:eastAsia="pl-PL"/>
          </w:rPr>
          <w:t>Pignatelli P</w:t>
        </w:r>
      </w:hyperlink>
      <w:r w:rsidR="00756F02" w:rsidRPr="00536897">
        <w:rPr>
          <w:rFonts w:eastAsia="Times New Roman" w:cstheme="minorHAnsi"/>
          <w:sz w:val="16"/>
          <w:szCs w:val="16"/>
          <w:lang w:val="en-GB" w:eastAsia="pl-PL"/>
        </w:rPr>
        <w:t xml:space="preserve">, </w:t>
      </w:r>
      <w:hyperlink r:id="rId53" w:history="1">
        <w:r w:rsidR="00756F02" w:rsidRPr="00536897">
          <w:rPr>
            <w:rFonts w:eastAsia="Times New Roman" w:cstheme="minorHAnsi"/>
            <w:sz w:val="16"/>
            <w:szCs w:val="16"/>
            <w:lang w:val="en-GB" w:eastAsia="pl-PL"/>
          </w:rPr>
          <w:t>Caccese D</w:t>
        </w:r>
      </w:hyperlink>
      <w:r w:rsidR="00756F02" w:rsidRPr="00536897">
        <w:rPr>
          <w:rFonts w:eastAsia="Times New Roman" w:cstheme="minorHAnsi"/>
          <w:sz w:val="16"/>
          <w:szCs w:val="16"/>
          <w:lang w:val="en-GB" w:eastAsia="pl-PL"/>
        </w:rPr>
        <w:t xml:space="preserve">, </w:t>
      </w:r>
      <w:hyperlink r:id="rId54" w:history="1">
        <w:r w:rsidR="00756F02" w:rsidRPr="00536897">
          <w:rPr>
            <w:rFonts w:eastAsia="Times New Roman" w:cstheme="minorHAnsi"/>
            <w:sz w:val="16"/>
            <w:szCs w:val="16"/>
            <w:lang w:val="en-GB" w:eastAsia="pl-PL"/>
          </w:rPr>
          <w:t>Pulcinelli FM</w:t>
        </w:r>
      </w:hyperlink>
      <w:r w:rsidR="00756F02" w:rsidRPr="00536897">
        <w:rPr>
          <w:rFonts w:eastAsia="Times New Roman" w:cstheme="minorHAnsi"/>
          <w:sz w:val="16"/>
          <w:szCs w:val="16"/>
          <w:lang w:val="en-GB" w:eastAsia="pl-PL"/>
        </w:rPr>
        <w:t xml:space="preserve">, </w:t>
      </w:r>
      <w:hyperlink r:id="rId55" w:history="1">
        <w:r w:rsidR="00756F02" w:rsidRPr="00536897">
          <w:rPr>
            <w:rFonts w:eastAsia="Times New Roman" w:cstheme="minorHAnsi"/>
            <w:sz w:val="16"/>
            <w:szCs w:val="16"/>
            <w:lang w:val="en-GB" w:eastAsia="pl-PL"/>
          </w:rPr>
          <w:t>Lenti L</w:t>
        </w:r>
      </w:hyperlink>
      <w:r w:rsidR="00756F02" w:rsidRPr="00536897">
        <w:rPr>
          <w:rFonts w:eastAsia="Times New Roman" w:cstheme="minorHAnsi"/>
          <w:sz w:val="16"/>
          <w:szCs w:val="16"/>
          <w:lang w:val="en-GB" w:eastAsia="pl-PL"/>
        </w:rPr>
        <w:t xml:space="preserve">, </w:t>
      </w:r>
      <w:hyperlink r:id="rId56" w:history="1">
        <w:r w:rsidR="00756F02" w:rsidRPr="00536897">
          <w:rPr>
            <w:rFonts w:eastAsia="Times New Roman" w:cstheme="minorHAnsi"/>
            <w:sz w:val="16"/>
            <w:szCs w:val="16"/>
            <w:lang w:val="en-GB" w:eastAsia="pl-PL"/>
          </w:rPr>
          <w:t>Magnaterra R</w:t>
        </w:r>
      </w:hyperlink>
      <w:r w:rsidR="00756F02" w:rsidRPr="00536897">
        <w:rPr>
          <w:rFonts w:eastAsia="Times New Roman" w:cstheme="minorHAnsi"/>
          <w:sz w:val="16"/>
          <w:szCs w:val="16"/>
          <w:lang w:val="en-GB" w:eastAsia="pl-PL"/>
        </w:rPr>
        <w:t xml:space="preserve">, </w:t>
      </w:r>
      <w:hyperlink r:id="rId57" w:history="1">
        <w:r w:rsidR="00756F02" w:rsidRPr="00536897">
          <w:rPr>
            <w:rFonts w:eastAsia="Times New Roman" w:cstheme="minorHAnsi"/>
            <w:sz w:val="16"/>
            <w:szCs w:val="16"/>
            <w:lang w:val="en-GB" w:eastAsia="pl-PL"/>
          </w:rPr>
          <w:t>Martini F</w:t>
        </w:r>
      </w:hyperlink>
      <w:r w:rsidR="00756F02" w:rsidRPr="00536897">
        <w:rPr>
          <w:rFonts w:eastAsia="Times New Roman" w:cstheme="minorHAnsi"/>
          <w:sz w:val="16"/>
          <w:szCs w:val="16"/>
          <w:lang w:val="en-GB" w:eastAsia="pl-PL"/>
        </w:rPr>
        <w:t xml:space="preserve">, </w:t>
      </w:r>
      <w:hyperlink r:id="rId58" w:history="1">
        <w:r w:rsidR="00756F02" w:rsidRPr="00536897">
          <w:rPr>
            <w:rFonts w:eastAsia="Times New Roman" w:cstheme="minorHAnsi"/>
            <w:sz w:val="16"/>
            <w:szCs w:val="16"/>
            <w:lang w:val="en-GB" w:eastAsia="pl-PL"/>
          </w:rPr>
          <w:t>Lauro R</w:t>
        </w:r>
      </w:hyperlink>
      <w:r w:rsidR="00756F02" w:rsidRPr="00536897">
        <w:rPr>
          <w:rFonts w:eastAsia="Times New Roman" w:cstheme="minorHAnsi"/>
          <w:sz w:val="16"/>
          <w:szCs w:val="16"/>
          <w:lang w:val="en-GB" w:eastAsia="pl-PL"/>
        </w:rPr>
        <w:t xml:space="preserve">, </w:t>
      </w:r>
      <w:hyperlink r:id="rId59" w:history="1">
        <w:r w:rsidR="00756F02" w:rsidRPr="00536897">
          <w:rPr>
            <w:rFonts w:eastAsia="Times New Roman" w:cstheme="minorHAnsi"/>
            <w:sz w:val="16"/>
            <w:szCs w:val="16"/>
            <w:lang w:val="en-GB" w:eastAsia="pl-PL"/>
          </w:rPr>
          <w:t>Violi F</w:t>
        </w:r>
      </w:hyperlink>
      <w:r w:rsidR="00756F02" w:rsidRPr="00536897">
        <w:rPr>
          <w:rFonts w:eastAsia="Times New Roman" w:cstheme="minorHAnsi"/>
          <w:sz w:val="16"/>
          <w:szCs w:val="16"/>
          <w:lang w:val="en-GB" w:eastAsia="pl-PL"/>
        </w:rPr>
        <w:t xml:space="preserve">. </w:t>
      </w:r>
      <w:r w:rsidR="00756F02" w:rsidRPr="00536897">
        <w:rPr>
          <w:rFonts w:eastAsia="Times New Roman" w:cstheme="minorHAnsi"/>
          <w:bCs/>
          <w:kern w:val="36"/>
          <w:sz w:val="16"/>
          <w:szCs w:val="16"/>
          <w:lang w:val="en-GB" w:eastAsia="pl-PL"/>
        </w:rPr>
        <w:t>Increased superoxide anion production by platelets in hypercholesterolemic patients.</w:t>
      </w:r>
      <w:r w:rsidR="00756F02" w:rsidRPr="00536897">
        <w:rPr>
          <w:rFonts w:eastAsia="Times New Roman" w:cstheme="minorHAnsi"/>
          <w:sz w:val="16"/>
          <w:szCs w:val="16"/>
          <w:lang w:val="en-GB" w:eastAsia="pl-PL"/>
        </w:rPr>
        <w:t xml:space="preserve"> </w:t>
      </w:r>
      <w:hyperlink r:id="rId60" w:tooltip="Thrombosis and haemostasis." w:history="1">
        <w:r w:rsidR="00756F02" w:rsidRPr="00536897">
          <w:rPr>
            <w:rFonts w:eastAsia="Times New Roman" w:cstheme="minorHAnsi"/>
            <w:sz w:val="16"/>
            <w:szCs w:val="16"/>
            <w:lang w:val="en-GB" w:eastAsia="pl-PL"/>
          </w:rPr>
          <w:t>Thromb Haemost.</w:t>
        </w:r>
      </w:hyperlink>
      <w:r w:rsidR="00756F02" w:rsidRPr="00536897">
        <w:rPr>
          <w:rFonts w:eastAsia="Times New Roman" w:cstheme="minorHAnsi"/>
          <w:sz w:val="16"/>
          <w:szCs w:val="16"/>
          <w:lang w:val="en-GB" w:eastAsia="pl-PL"/>
        </w:rPr>
        <w:t xml:space="preserve"> 2002 May;87(5):796-801.</w:t>
      </w:r>
    </w:p>
    <w:p w:rsidR="00756F02" w:rsidRPr="00536897" w:rsidRDefault="00393E4F" w:rsidP="00756F02">
      <w:pPr>
        <w:pStyle w:val="Akapitzlist"/>
        <w:numPr>
          <w:ilvl w:val="0"/>
          <w:numId w:val="5"/>
        </w:numPr>
        <w:shd w:val="clear" w:color="auto" w:fill="FFFFFF"/>
        <w:spacing w:after="0" w:line="240" w:lineRule="auto"/>
        <w:outlineLvl w:val="0"/>
        <w:rPr>
          <w:rFonts w:cstheme="minorHAnsi"/>
          <w:sz w:val="16"/>
          <w:szCs w:val="16"/>
          <w:lang w:val="en-GB"/>
        </w:rPr>
      </w:pPr>
      <w:hyperlink r:id="rId61" w:history="1">
        <w:r w:rsidR="00756F02" w:rsidRPr="00536897">
          <w:rPr>
            <w:rFonts w:eastAsia="Times New Roman" w:cstheme="minorHAnsi"/>
            <w:sz w:val="16"/>
            <w:szCs w:val="16"/>
            <w:lang w:val="en-GB" w:eastAsia="pl-PL"/>
          </w:rPr>
          <w:t>Assmann G</w:t>
        </w:r>
      </w:hyperlink>
      <w:r w:rsidR="00756F02" w:rsidRPr="00536897">
        <w:rPr>
          <w:rFonts w:eastAsia="Times New Roman" w:cstheme="minorHAnsi"/>
          <w:sz w:val="16"/>
          <w:szCs w:val="16"/>
          <w:vertAlign w:val="superscript"/>
          <w:lang w:val="en-GB" w:eastAsia="pl-PL"/>
        </w:rPr>
        <w:t>1</w:t>
      </w:r>
      <w:r w:rsidR="00756F02" w:rsidRPr="00536897">
        <w:rPr>
          <w:rFonts w:eastAsia="Times New Roman" w:cstheme="minorHAnsi"/>
          <w:sz w:val="16"/>
          <w:szCs w:val="16"/>
          <w:lang w:val="en-GB" w:eastAsia="pl-PL"/>
        </w:rPr>
        <w:t xml:space="preserve">, </w:t>
      </w:r>
      <w:hyperlink r:id="rId62" w:history="1">
        <w:r w:rsidR="00756F02" w:rsidRPr="00536897">
          <w:rPr>
            <w:rFonts w:eastAsia="Times New Roman" w:cstheme="minorHAnsi"/>
            <w:sz w:val="16"/>
            <w:szCs w:val="16"/>
            <w:lang w:val="en-GB" w:eastAsia="pl-PL"/>
          </w:rPr>
          <w:t>Schulte H</w:t>
        </w:r>
      </w:hyperlink>
      <w:r w:rsidR="00756F02" w:rsidRPr="00536897">
        <w:rPr>
          <w:rFonts w:eastAsia="Times New Roman" w:cstheme="minorHAnsi"/>
          <w:sz w:val="16"/>
          <w:szCs w:val="16"/>
          <w:lang w:val="en-GB" w:eastAsia="pl-PL"/>
        </w:rPr>
        <w:t xml:space="preserve">. </w:t>
      </w:r>
      <w:r w:rsidR="00756F02" w:rsidRPr="00536897">
        <w:rPr>
          <w:rFonts w:eastAsia="Times New Roman" w:cstheme="minorHAnsi"/>
          <w:bCs/>
          <w:kern w:val="36"/>
          <w:sz w:val="16"/>
          <w:szCs w:val="16"/>
          <w:lang w:val="en-GB" w:eastAsia="pl-PL"/>
        </w:rPr>
        <w:t>Identification of individuals at high risk for myocardial infarction.</w:t>
      </w:r>
      <w:r w:rsidR="00756F02" w:rsidRPr="00536897">
        <w:rPr>
          <w:rFonts w:eastAsia="Times New Roman" w:cstheme="minorHAnsi"/>
          <w:sz w:val="16"/>
          <w:szCs w:val="16"/>
          <w:lang w:val="en-GB" w:eastAsia="pl-PL"/>
        </w:rPr>
        <w:t xml:space="preserve"> </w:t>
      </w:r>
      <w:hyperlink r:id="rId63" w:tooltip="Atherosclerosis." w:history="1">
        <w:r w:rsidR="00756F02" w:rsidRPr="00536897">
          <w:rPr>
            <w:rFonts w:eastAsia="Times New Roman" w:cstheme="minorHAnsi"/>
            <w:sz w:val="16"/>
            <w:szCs w:val="16"/>
            <w:lang w:eastAsia="pl-PL"/>
          </w:rPr>
          <w:t>Atherosclerosis.</w:t>
        </w:r>
      </w:hyperlink>
      <w:r w:rsidR="00756F02" w:rsidRPr="00536897">
        <w:rPr>
          <w:rFonts w:eastAsia="Times New Roman" w:cstheme="minorHAnsi"/>
          <w:sz w:val="16"/>
          <w:szCs w:val="16"/>
          <w:lang w:eastAsia="pl-PL"/>
        </w:rPr>
        <w:t xml:space="preserve"> 1994 Oct;110 Suppl:S11-21.</w:t>
      </w:r>
    </w:p>
    <w:p w:rsidR="00756F02" w:rsidRPr="00536897" w:rsidRDefault="00393E4F" w:rsidP="00756F02">
      <w:pPr>
        <w:pStyle w:val="Akapitzlist"/>
        <w:numPr>
          <w:ilvl w:val="0"/>
          <w:numId w:val="5"/>
        </w:numPr>
        <w:shd w:val="clear" w:color="auto" w:fill="FFFFFF"/>
        <w:spacing w:after="0" w:line="240" w:lineRule="auto"/>
        <w:outlineLvl w:val="0"/>
        <w:rPr>
          <w:rFonts w:cstheme="minorHAnsi"/>
          <w:sz w:val="16"/>
          <w:szCs w:val="16"/>
          <w:lang w:val="en-GB"/>
        </w:rPr>
      </w:pPr>
      <w:hyperlink r:id="rId64" w:history="1">
        <w:r w:rsidR="00756F02" w:rsidRPr="00536897">
          <w:rPr>
            <w:rFonts w:eastAsia="Times New Roman" w:cstheme="minorHAnsi"/>
            <w:sz w:val="16"/>
            <w:szCs w:val="16"/>
            <w:lang w:val="en-GB" w:eastAsia="pl-PL"/>
          </w:rPr>
          <w:t>Dhamoon MS</w:t>
        </w:r>
      </w:hyperlink>
      <w:r w:rsidR="00756F02" w:rsidRPr="00536897">
        <w:rPr>
          <w:rFonts w:eastAsia="Times New Roman" w:cstheme="minorHAnsi"/>
          <w:sz w:val="16"/>
          <w:szCs w:val="16"/>
          <w:vertAlign w:val="superscript"/>
          <w:lang w:val="en-GB" w:eastAsia="pl-PL"/>
        </w:rPr>
        <w:t>1</w:t>
      </w:r>
      <w:r w:rsidR="00756F02" w:rsidRPr="00536897">
        <w:rPr>
          <w:rFonts w:eastAsia="Times New Roman" w:cstheme="minorHAnsi"/>
          <w:sz w:val="16"/>
          <w:szCs w:val="16"/>
          <w:lang w:val="en-GB" w:eastAsia="pl-PL"/>
        </w:rPr>
        <w:t xml:space="preserve">, </w:t>
      </w:r>
      <w:hyperlink r:id="rId65" w:history="1">
        <w:r w:rsidR="00756F02" w:rsidRPr="00536897">
          <w:rPr>
            <w:rFonts w:eastAsia="Times New Roman" w:cstheme="minorHAnsi"/>
            <w:sz w:val="16"/>
            <w:szCs w:val="16"/>
            <w:lang w:val="en-GB" w:eastAsia="pl-PL"/>
          </w:rPr>
          <w:t>Moon YP</w:t>
        </w:r>
      </w:hyperlink>
      <w:r w:rsidR="00756F02" w:rsidRPr="00536897">
        <w:rPr>
          <w:rFonts w:eastAsia="Times New Roman" w:cstheme="minorHAnsi"/>
          <w:sz w:val="16"/>
          <w:szCs w:val="16"/>
          <w:lang w:val="en-GB" w:eastAsia="pl-PL"/>
        </w:rPr>
        <w:t xml:space="preserve">, </w:t>
      </w:r>
      <w:hyperlink r:id="rId66" w:history="1">
        <w:r w:rsidR="00756F02" w:rsidRPr="00536897">
          <w:rPr>
            <w:rFonts w:eastAsia="Times New Roman" w:cstheme="minorHAnsi"/>
            <w:sz w:val="16"/>
            <w:szCs w:val="16"/>
            <w:lang w:val="en-GB" w:eastAsia="pl-PL"/>
          </w:rPr>
          <w:t>Paik MC</w:t>
        </w:r>
      </w:hyperlink>
      <w:r w:rsidR="00756F02" w:rsidRPr="00536897">
        <w:rPr>
          <w:rFonts w:eastAsia="Times New Roman" w:cstheme="minorHAnsi"/>
          <w:sz w:val="16"/>
          <w:szCs w:val="16"/>
          <w:lang w:val="en-GB" w:eastAsia="pl-PL"/>
        </w:rPr>
        <w:t xml:space="preserve">, </w:t>
      </w:r>
      <w:hyperlink r:id="rId67" w:history="1">
        <w:r w:rsidR="00756F02" w:rsidRPr="00536897">
          <w:rPr>
            <w:rFonts w:eastAsia="Times New Roman" w:cstheme="minorHAnsi"/>
            <w:sz w:val="16"/>
            <w:szCs w:val="16"/>
            <w:lang w:val="en-GB" w:eastAsia="pl-PL"/>
          </w:rPr>
          <w:t>Boden-Albala B</w:t>
        </w:r>
      </w:hyperlink>
      <w:r w:rsidR="00756F02" w:rsidRPr="00536897">
        <w:rPr>
          <w:rFonts w:eastAsia="Times New Roman" w:cstheme="minorHAnsi"/>
          <w:sz w:val="16"/>
          <w:szCs w:val="16"/>
          <w:lang w:val="en-GB" w:eastAsia="pl-PL"/>
        </w:rPr>
        <w:t xml:space="preserve">, </w:t>
      </w:r>
      <w:hyperlink r:id="rId68" w:history="1">
        <w:r w:rsidR="00756F02" w:rsidRPr="00536897">
          <w:rPr>
            <w:rFonts w:eastAsia="Times New Roman" w:cstheme="minorHAnsi"/>
            <w:sz w:val="16"/>
            <w:szCs w:val="16"/>
            <w:lang w:val="en-GB" w:eastAsia="pl-PL"/>
          </w:rPr>
          <w:t>Rundek T</w:t>
        </w:r>
      </w:hyperlink>
      <w:r w:rsidR="00756F02" w:rsidRPr="00536897">
        <w:rPr>
          <w:rFonts w:eastAsia="Times New Roman" w:cstheme="minorHAnsi"/>
          <w:sz w:val="16"/>
          <w:szCs w:val="16"/>
          <w:lang w:val="en-GB" w:eastAsia="pl-PL"/>
        </w:rPr>
        <w:t xml:space="preserve">, </w:t>
      </w:r>
      <w:hyperlink r:id="rId69" w:history="1">
        <w:r w:rsidR="00756F02" w:rsidRPr="00536897">
          <w:rPr>
            <w:rFonts w:eastAsia="Times New Roman" w:cstheme="minorHAnsi"/>
            <w:sz w:val="16"/>
            <w:szCs w:val="16"/>
            <w:lang w:val="en-GB" w:eastAsia="pl-PL"/>
          </w:rPr>
          <w:t>Sacco RL</w:t>
        </w:r>
      </w:hyperlink>
      <w:r w:rsidR="00756F02" w:rsidRPr="00536897">
        <w:rPr>
          <w:rFonts w:eastAsia="Times New Roman" w:cstheme="minorHAnsi"/>
          <w:sz w:val="16"/>
          <w:szCs w:val="16"/>
          <w:lang w:val="en-GB" w:eastAsia="pl-PL"/>
        </w:rPr>
        <w:t xml:space="preserve">, </w:t>
      </w:r>
      <w:hyperlink r:id="rId70" w:history="1">
        <w:r w:rsidR="00756F02" w:rsidRPr="00536897">
          <w:rPr>
            <w:rFonts w:eastAsia="Times New Roman" w:cstheme="minorHAnsi"/>
            <w:sz w:val="16"/>
            <w:szCs w:val="16"/>
            <w:lang w:val="en-GB" w:eastAsia="pl-PL"/>
          </w:rPr>
          <w:t>Elkind MS</w:t>
        </w:r>
      </w:hyperlink>
      <w:r w:rsidR="00756F02" w:rsidRPr="00536897">
        <w:rPr>
          <w:rFonts w:eastAsia="Times New Roman" w:cstheme="minorHAnsi"/>
          <w:sz w:val="16"/>
          <w:szCs w:val="16"/>
          <w:lang w:val="en-GB" w:eastAsia="pl-PL"/>
        </w:rPr>
        <w:t xml:space="preserve">. </w:t>
      </w:r>
      <w:r w:rsidR="00756F02" w:rsidRPr="00536897">
        <w:rPr>
          <w:rFonts w:eastAsia="Times New Roman" w:cstheme="minorHAnsi"/>
          <w:bCs/>
          <w:kern w:val="36"/>
          <w:sz w:val="16"/>
          <w:szCs w:val="16"/>
          <w:lang w:val="en-GB" w:eastAsia="pl-PL"/>
        </w:rPr>
        <w:t>Quality of life declines after first ischemic stroke. The Northern Manhattan Study.</w:t>
      </w:r>
      <w:r w:rsidR="00756F02" w:rsidRPr="00536897">
        <w:rPr>
          <w:rFonts w:eastAsia="Times New Roman" w:cstheme="minorHAnsi"/>
          <w:sz w:val="16"/>
          <w:szCs w:val="16"/>
          <w:lang w:val="en-GB" w:eastAsia="pl-PL"/>
        </w:rPr>
        <w:t xml:space="preserve"> </w:t>
      </w:r>
      <w:hyperlink r:id="rId71" w:tooltip="Neurology." w:history="1">
        <w:r w:rsidR="00756F02" w:rsidRPr="00536897">
          <w:rPr>
            <w:rFonts w:eastAsia="Times New Roman" w:cstheme="minorHAnsi"/>
            <w:sz w:val="16"/>
            <w:szCs w:val="16"/>
            <w:lang w:eastAsia="pl-PL"/>
          </w:rPr>
          <w:t>Neurology.</w:t>
        </w:r>
      </w:hyperlink>
      <w:r w:rsidR="00756F02" w:rsidRPr="00536897">
        <w:rPr>
          <w:rFonts w:eastAsia="Times New Roman" w:cstheme="minorHAnsi"/>
          <w:sz w:val="16"/>
          <w:szCs w:val="16"/>
          <w:lang w:eastAsia="pl-PL"/>
        </w:rPr>
        <w:t xml:space="preserve"> 2010 Jul 27;75(4):328-34. doi: 10.1212/WNL.0b013e3181ea9f03. Epub 2010 Jun 23.</w:t>
      </w:r>
    </w:p>
    <w:p w:rsidR="00756F02" w:rsidRPr="00536897" w:rsidRDefault="00393E4F" w:rsidP="00756F02">
      <w:pPr>
        <w:pStyle w:val="Akapitzlist"/>
        <w:numPr>
          <w:ilvl w:val="0"/>
          <w:numId w:val="5"/>
        </w:numPr>
        <w:shd w:val="clear" w:color="auto" w:fill="FFFFFF"/>
        <w:spacing w:after="0" w:line="240" w:lineRule="auto"/>
        <w:outlineLvl w:val="0"/>
        <w:rPr>
          <w:rFonts w:cstheme="minorHAnsi"/>
          <w:sz w:val="16"/>
          <w:szCs w:val="16"/>
          <w:lang w:val="en-GB"/>
        </w:rPr>
      </w:pPr>
      <w:hyperlink r:id="rId72" w:history="1">
        <w:r w:rsidR="00756F02" w:rsidRPr="00536897">
          <w:rPr>
            <w:rFonts w:eastAsia="Times New Roman" w:cstheme="minorHAnsi"/>
            <w:sz w:val="16"/>
            <w:szCs w:val="16"/>
            <w:lang w:eastAsia="pl-PL"/>
          </w:rPr>
          <w:t>Arendarczyk M</w:t>
        </w:r>
      </w:hyperlink>
      <w:r w:rsidR="00756F02" w:rsidRPr="00536897">
        <w:rPr>
          <w:rFonts w:eastAsia="Times New Roman" w:cstheme="minorHAnsi"/>
          <w:sz w:val="16"/>
          <w:szCs w:val="16"/>
          <w:vertAlign w:val="superscript"/>
          <w:lang w:eastAsia="pl-PL"/>
        </w:rPr>
        <w:t>1</w:t>
      </w:r>
      <w:r w:rsidR="00756F02" w:rsidRPr="00536897">
        <w:rPr>
          <w:rFonts w:eastAsia="Times New Roman" w:cstheme="minorHAnsi"/>
          <w:sz w:val="16"/>
          <w:szCs w:val="16"/>
          <w:lang w:eastAsia="pl-PL"/>
        </w:rPr>
        <w:t xml:space="preserve">, </w:t>
      </w:r>
      <w:hyperlink r:id="rId73" w:history="1">
        <w:r w:rsidR="00756F02" w:rsidRPr="00536897">
          <w:rPr>
            <w:rFonts w:eastAsia="Times New Roman" w:cstheme="minorHAnsi"/>
            <w:sz w:val="16"/>
            <w:szCs w:val="16"/>
            <w:lang w:eastAsia="pl-PL"/>
          </w:rPr>
          <w:t>Loboz-Grudzień K</w:t>
        </w:r>
      </w:hyperlink>
      <w:r w:rsidR="00756F02" w:rsidRPr="00536897">
        <w:rPr>
          <w:rFonts w:eastAsia="Times New Roman" w:cstheme="minorHAnsi"/>
          <w:sz w:val="16"/>
          <w:szCs w:val="16"/>
          <w:lang w:eastAsia="pl-PL"/>
        </w:rPr>
        <w:t xml:space="preserve">. </w:t>
      </w:r>
      <w:r w:rsidR="00756F02" w:rsidRPr="00536897">
        <w:rPr>
          <w:rFonts w:eastAsia="Times New Roman" w:cstheme="minorHAnsi"/>
          <w:bCs/>
          <w:kern w:val="36"/>
          <w:sz w:val="16"/>
          <w:szCs w:val="16"/>
          <w:lang w:val="en-GB" w:eastAsia="pl-PL"/>
        </w:rPr>
        <w:t>Quality of life two years after myocardial infarction. 1. Examination questionnaires.</w:t>
      </w:r>
      <w:r w:rsidR="00756F02" w:rsidRPr="00536897">
        <w:rPr>
          <w:rFonts w:eastAsia="Times New Roman" w:cstheme="minorHAnsi"/>
          <w:sz w:val="16"/>
          <w:szCs w:val="16"/>
          <w:lang w:val="en-GB" w:eastAsia="pl-PL"/>
        </w:rPr>
        <w:t xml:space="preserve"> </w:t>
      </w:r>
      <w:hyperlink r:id="rId74" w:tooltip="Polski merkuriusz lekarski : organ Polskiego Towarzystwa Lekarskiego." w:history="1">
        <w:r w:rsidR="00756F02" w:rsidRPr="00536897">
          <w:rPr>
            <w:rFonts w:eastAsia="Times New Roman" w:cstheme="minorHAnsi"/>
            <w:sz w:val="16"/>
            <w:szCs w:val="16"/>
            <w:lang w:eastAsia="pl-PL"/>
          </w:rPr>
          <w:t>Pol Merkur Lekarski.</w:t>
        </w:r>
      </w:hyperlink>
      <w:r w:rsidR="00756F02" w:rsidRPr="00536897">
        <w:rPr>
          <w:rFonts w:eastAsia="Times New Roman" w:cstheme="minorHAnsi"/>
          <w:sz w:val="16"/>
          <w:szCs w:val="16"/>
          <w:lang w:eastAsia="pl-PL"/>
        </w:rPr>
        <w:t xml:space="preserve"> 2000 Feb;8(44):90-3.</w:t>
      </w:r>
    </w:p>
    <w:p w:rsidR="00756F02" w:rsidRPr="00536897" w:rsidRDefault="00756F02" w:rsidP="00756F02">
      <w:pPr>
        <w:pStyle w:val="Akapitzlist"/>
        <w:numPr>
          <w:ilvl w:val="0"/>
          <w:numId w:val="5"/>
        </w:numPr>
        <w:shd w:val="clear" w:color="auto" w:fill="FFFFFF"/>
        <w:spacing w:after="0" w:line="240" w:lineRule="auto"/>
        <w:outlineLvl w:val="0"/>
        <w:rPr>
          <w:rFonts w:cstheme="minorHAnsi"/>
          <w:sz w:val="16"/>
          <w:szCs w:val="16"/>
          <w:lang w:val="en-GB"/>
        </w:rPr>
      </w:pPr>
      <w:r w:rsidRPr="00536897">
        <w:rPr>
          <w:rFonts w:cstheme="minorHAnsi"/>
          <w:sz w:val="16"/>
          <w:szCs w:val="16"/>
          <w:shd w:val="clear" w:color="auto" w:fill="FFFFFF"/>
          <w:lang w:val="en-GB"/>
        </w:rPr>
        <w:t>Johnson RJ, Nakagawa T, Sanchez-Lozada LG, et al. Sugar, Uric Acid, and the Etiology of Diabetes and Obesity.</w:t>
      </w:r>
      <w:r w:rsidRPr="00536897">
        <w:rPr>
          <w:rStyle w:val="apple-converted-space"/>
          <w:rFonts w:cstheme="minorHAnsi"/>
          <w:sz w:val="16"/>
          <w:szCs w:val="16"/>
          <w:shd w:val="clear" w:color="auto" w:fill="FFFFFF"/>
          <w:lang w:val="en-GB"/>
        </w:rPr>
        <w:t xml:space="preserve"> </w:t>
      </w:r>
      <w:r w:rsidRPr="00536897">
        <w:rPr>
          <w:rFonts w:cstheme="minorHAnsi"/>
          <w:iCs/>
          <w:sz w:val="16"/>
          <w:szCs w:val="16"/>
          <w:shd w:val="clear" w:color="auto" w:fill="FFFFFF"/>
          <w:lang w:val="en-GB"/>
        </w:rPr>
        <w:t>Diabetes</w:t>
      </w:r>
      <w:r w:rsidRPr="00536897">
        <w:rPr>
          <w:rFonts w:cstheme="minorHAnsi"/>
          <w:sz w:val="16"/>
          <w:szCs w:val="16"/>
          <w:shd w:val="clear" w:color="auto" w:fill="FFFFFF"/>
          <w:lang w:val="en-GB"/>
        </w:rPr>
        <w:t>. 2013;62(10):3307-3315. doi:10.2337/db12-1814.</w:t>
      </w:r>
    </w:p>
    <w:p w:rsidR="00756F02" w:rsidRPr="00536897" w:rsidRDefault="00756F02" w:rsidP="00756F02">
      <w:pPr>
        <w:pStyle w:val="Zwykytekst"/>
        <w:numPr>
          <w:ilvl w:val="0"/>
          <w:numId w:val="5"/>
        </w:numPr>
        <w:rPr>
          <w:rFonts w:asciiTheme="minorHAnsi" w:hAnsiTheme="minorHAnsi"/>
          <w:sz w:val="16"/>
          <w:szCs w:val="16"/>
          <w:lang w:val="en-GB"/>
        </w:rPr>
      </w:pPr>
      <w:r w:rsidRPr="00536897">
        <w:rPr>
          <w:rFonts w:asciiTheme="minorHAnsi" w:hAnsiTheme="minorHAnsi"/>
          <w:sz w:val="16"/>
          <w:szCs w:val="16"/>
        </w:rPr>
        <w:t xml:space="preserve">W. Stelmach, K. Kaczmarczyk-Chałas, W. Bielecki, and W. Drygas. </w:t>
      </w:r>
      <w:r w:rsidRPr="00536897">
        <w:rPr>
          <w:rFonts w:asciiTheme="minorHAnsi" w:hAnsiTheme="minorHAnsi"/>
          <w:sz w:val="16"/>
          <w:szCs w:val="16"/>
          <w:lang w:val="en-GB"/>
        </w:rPr>
        <w:t>The impact of income, education and health on lifestyle in a large urban population of Poland (Cindi programme), Int J Occup Med Environ Health, 2004; 17(3):393-401.</w:t>
      </w:r>
    </w:p>
    <w:p w:rsidR="00756F02" w:rsidRPr="00536897" w:rsidRDefault="00756F02" w:rsidP="00756F02">
      <w:pPr>
        <w:pStyle w:val="Tekstprzypisukocowego"/>
        <w:numPr>
          <w:ilvl w:val="0"/>
          <w:numId w:val="5"/>
        </w:numPr>
        <w:rPr>
          <w:sz w:val="16"/>
          <w:szCs w:val="16"/>
          <w:lang w:val="en-GB"/>
        </w:rPr>
      </w:pPr>
      <w:r w:rsidRPr="00536897">
        <w:rPr>
          <w:rFonts w:cs="Arial"/>
          <w:sz w:val="16"/>
          <w:szCs w:val="16"/>
          <w:shd w:val="clear" w:color="auto" w:fill="FFFFFF"/>
          <w:lang w:val="en-GB"/>
        </w:rPr>
        <w:t>Virkkunen H, Härmä M, Kauppinen T, Tenkanen L. The triad of shift work, occupational noise, and physical workload and risk of coronary heart disease.</w:t>
      </w:r>
      <w:r w:rsidRPr="00536897">
        <w:rPr>
          <w:rStyle w:val="apple-converted-space"/>
          <w:rFonts w:cs="Arial"/>
          <w:sz w:val="16"/>
          <w:szCs w:val="16"/>
          <w:shd w:val="clear" w:color="auto" w:fill="FFFFFF"/>
          <w:lang w:val="en-GB"/>
        </w:rPr>
        <w:t xml:space="preserve"> </w:t>
      </w:r>
      <w:r w:rsidRPr="00536897">
        <w:rPr>
          <w:rFonts w:cs="Arial"/>
          <w:iCs/>
          <w:sz w:val="16"/>
          <w:szCs w:val="16"/>
          <w:shd w:val="clear" w:color="auto" w:fill="FFFFFF"/>
          <w:lang w:val="en-GB"/>
        </w:rPr>
        <w:t>Occupational and Environmental Medicine</w:t>
      </w:r>
      <w:r w:rsidRPr="00536897">
        <w:rPr>
          <w:rFonts w:cs="Arial"/>
          <w:sz w:val="16"/>
          <w:szCs w:val="16"/>
          <w:shd w:val="clear" w:color="auto" w:fill="FFFFFF"/>
          <w:lang w:val="en-GB"/>
        </w:rPr>
        <w:t>. 2006;63(6):378-386.</w:t>
      </w:r>
    </w:p>
    <w:p w:rsidR="00756F02" w:rsidRPr="00536897" w:rsidRDefault="00756F02" w:rsidP="00756F02">
      <w:pPr>
        <w:pStyle w:val="Tekstprzypisukocowego"/>
        <w:numPr>
          <w:ilvl w:val="0"/>
          <w:numId w:val="5"/>
        </w:numPr>
        <w:rPr>
          <w:sz w:val="16"/>
          <w:szCs w:val="16"/>
          <w:lang w:val="en-GB"/>
        </w:rPr>
      </w:pPr>
      <w:r w:rsidRPr="00536897">
        <w:rPr>
          <w:rFonts w:cs="Arial"/>
          <w:sz w:val="16"/>
          <w:szCs w:val="16"/>
          <w:shd w:val="clear" w:color="auto" w:fill="FFFFFF"/>
          <w:lang w:val="en-GB"/>
        </w:rPr>
        <w:t>Krause N, Brand RJ, Wong CC, et al. Work Time and 11-Year Progression of Carotid Atherosclerosis in Middle-Aged Finnish Men.</w:t>
      </w:r>
      <w:r w:rsidRPr="00536897">
        <w:rPr>
          <w:rStyle w:val="apple-converted-space"/>
          <w:rFonts w:cs="Arial"/>
          <w:sz w:val="16"/>
          <w:szCs w:val="16"/>
          <w:shd w:val="clear" w:color="auto" w:fill="FFFFFF"/>
          <w:lang w:val="en-GB"/>
        </w:rPr>
        <w:t xml:space="preserve"> </w:t>
      </w:r>
      <w:r w:rsidRPr="00536897">
        <w:rPr>
          <w:rFonts w:cs="Arial"/>
          <w:iCs/>
          <w:sz w:val="16"/>
          <w:szCs w:val="16"/>
          <w:shd w:val="clear" w:color="auto" w:fill="FFFFFF"/>
          <w:lang w:val="en-GB"/>
        </w:rPr>
        <w:t>Preventing Chronic Disease</w:t>
      </w:r>
      <w:r w:rsidRPr="00536897">
        <w:rPr>
          <w:rFonts w:cs="Arial"/>
          <w:sz w:val="16"/>
          <w:szCs w:val="16"/>
          <w:shd w:val="clear" w:color="auto" w:fill="FFFFFF"/>
          <w:lang w:val="en-GB"/>
        </w:rPr>
        <w:t>. 2009;6(1):A13.</w:t>
      </w:r>
    </w:p>
    <w:p w:rsidR="00756F02" w:rsidRPr="00536897" w:rsidRDefault="00756F02" w:rsidP="00756F02">
      <w:pPr>
        <w:pStyle w:val="Tekstprzypisukocowego"/>
        <w:numPr>
          <w:ilvl w:val="0"/>
          <w:numId w:val="5"/>
        </w:numPr>
        <w:rPr>
          <w:sz w:val="16"/>
          <w:szCs w:val="16"/>
          <w:lang w:val="en-GB"/>
        </w:rPr>
      </w:pPr>
      <w:r w:rsidRPr="00536897">
        <w:rPr>
          <w:rFonts w:cs="Arial"/>
          <w:sz w:val="16"/>
          <w:szCs w:val="16"/>
          <w:shd w:val="clear" w:color="auto" w:fill="FFFFFF"/>
          <w:lang w:val="en-GB"/>
        </w:rPr>
        <w:t>Kivimäki M, Kawachi I. Work Stress as a Risk Factor for Cardiovascular Disease.</w:t>
      </w:r>
      <w:r w:rsidRPr="00536897">
        <w:rPr>
          <w:rStyle w:val="apple-converted-space"/>
          <w:rFonts w:cs="Arial"/>
          <w:sz w:val="16"/>
          <w:szCs w:val="16"/>
          <w:shd w:val="clear" w:color="auto" w:fill="FFFFFF"/>
          <w:lang w:val="en-GB"/>
        </w:rPr>
        <w:t xml:space="preserve"> </w:t>
      </w:r>
      <w:r w:rsidRPr="00536897">
        <w:rPr>
          <w:rFonts w:cs="Arial"/>
          <w:iCs/>
          <w:sz w:val="16"/>
          <w:szCs w:val="16"/>
          <w:shd w:val="clear" w:color="auto" w:fill="FFFFFF"/>
          <w:lang w:val="en-GB"/>
        </w:rPr>
        <w:t>Current Cardiology Reports</w:t>
      </w:r>
      <w:r w:rsidRPr="00536897">
        <w:rPr>
          <w:rFonts w:cs="Arial"/>
          <w:sz w:val="16"/>
          <w:szCs w:val="16"/>
          <w:shd w:val="clear" w:color="auto" w:fill="FFFFFF"/>
          <w:lang w:val="en-GB"/>
        </w:rPr>
        <w:t>. 2015;17(9):74.</w:t>
      </w:r>
    </w:p>
    <w:p w:rsidR="00756F02" w:rsidRPr="00536897" w:rsidRDefault="00756F02" w:rsidP="00756F02">
      <w:pPr>
        <w:pStyle w:val="Tekstprzypisukocowego"/>
        <w:numPr>
          <w:ilvl w:val="0"/>
          <w:numId w:val="5"/>
        </w:numPr>
        <w:rPr>
          <w:sz w:val="16"/>
          <w:szCs w:val="16"/>
          <w:lang w:val="en-GB"/>
        </w:rPr>
      </w:pPr>
      <w:r w:rsidRPr="00536897">
        <w:rPr>
          <w:rFonts w:cs="Arial"/>
          <w:sz w:val="16"/>
          <w:szCs w:val="16"/>
          <w:shd w:val="clear" w:color="auto" w:fill="FFFFFF"/>
          <w:lang w:val="en-GB"/>
        </w:rPr>
        <w:t>Robinson CF, Walker JT, Sweeney MH, et al. Overview of the National Occupational Mortality Surveillance (NOMS) System: Leukemia and Acute Myocardial Infarction Risk by Industry and Occupation in 30 US States 1985–1999, 2003–2004, and 2007.</w:t>
      </w:r>
      <w:r w:rsidRPr="00536897">
        <w:rPr>
          <w:rStyle w:val="apple-converted-space"/>
          <w:rFonts w:cs="Arial"/>
          <w:sz w:val="16"/>
          <w:szCs w:val="16"/>
          <w:shd w:val="clear" w:color="auto" w:fill="FFFFFF"/>
          <w:lang w:val="en-GB"/>
        </w:rPr>
        <w:t xml:space="preserve"> </w:t>
      </w:r>
      <w:r w:rsidRPr="00536897">
        <w:rPr>
          <w:rFonts w:cs="Arial"/>
          <w:iCs/>
          <w:sz w:val="16"/>
          <w:szCs w:val="16"/>
          <w:shd w:val="clear" w:color="auto" w:fill="FFFFFF"/>
          <w:lang w:val="en-GB"/>
        </w:rPr>
        <w:t>American journal of industrial medicine</w:t>
      </w:r>
      <w:r w:rsidRPr="00536897">
        <w:rPr>
          <w:rFonts w:cs="Arial"/>
          <w:sz w:val="16"/>
          <w:szCs w:val="16"/>
          <w:shd w:val="clear" w:color="auto" w:fill="FFFFFF"/>
          <w:lang w:val="en-GB"/>
        </w:rPr>
        <w:t>. 2015;58(2):123-137.</w:t>
      </w:r>
    </w:p>
    <w:p w:rsidR="00756F02" w:rsidRPr="00536897" w:rsidRDefault="00756F02" w:rsidP="00756F02">
      <w:pPr>
        <w:pStyle w:val="Tekstprzypisukocowego"/>
        <w:numPr>
          <w:ilvl w:val="0"/>
          <w:numId w:val="5"/>
        </w:numPr>
        <w:rPr>
          <w:sz w:val="16"/>
          <w:szCs w:val="16"/>
          <w:lang w:val="en-GB"/>
        </w:rPr>
      </w:pPr>
      <w:r w:rsidRPr="00536897">
        <w:rPr>
          <w:rFonts w:cs="Arial"/>
          <w:sz w:val="16"/>
          <w:szCs w:val="16"/>
          <w:shd w:val="clear" w:color="auto" w:fill="FFFFFF"/>
          <w:lang w:val="en-GB"/>
        </w:rPr>
        <w:t>Flore R, Gerardino L, Santoliquido A, et al. Enhanced oxidative stress in workers with a standing occupation.</w:t>
      </w:r>
      <w:r w:rsidRPr="00536897">
        <w:rPr>
          <w:rStyle w:val="apple-converted-space"/>
          <w:rFonts w:cs="Arial"/>
          <w:sz w:val="16"/>
          <w:szCs w:val="16"/>
          <w:shd w:val="clear" w:color="auto" w:fill="FFFFFF"/>
          <w:lang w:val="en-GB"/>
        </w:rPr>
        <w:t xml:space="preserve"> </w:t>
      </w:r>
      <w:r w:rsidRPr="00536897">
        <w:rPr>
          <w:rFonts w:cs="Arial"/>
          <w:iCs/>
          <w:sz w:val="16"/>
          <w:szCs w:val="16"/>
          <w:shd w:val="clear" w:color="auto" w:fill="FFFFFF"/>
          <w:lang w:val="en-GB"/>
        </w:rPr>
        <w:t>Occupational and Environmental Medicine</w:t>
      </w:r>
      <w:r w:rsidRPr="00536897">
        <w:rPr>
          <w:rFonts w:cs="Arial"/>
          <w:sz w:val="16"/>
          <w:szCs w:val="16"/>
          <w:shd w:val="clear" w:color="auto" w:fill="FFFFFF"/>
          <w:lang w:val="en-GB"/>
        </w:rPr>
        <w:t xml:space="preserve">. 2004;61(6):548-550. </w:t>
      </w:r>
    </w:p>
    <w:p w:rsidR="00756F02" w:rsidRPr="00536897" w:rsidRDefault="00756F02" w:rsidP="00756F02">
      <w:pPr>
        <w:pStyle w:val="Tekstprzypisukocowego"/>
        <w:numPr>
          <w:ilvl w:val="0"/>
          <w:numId w:val="5"/>
        </w:numPr>
        <w:rPr>
          <w:sz w:val="16"/>
          <w:szCs w:val="16"/>
          <w:lang w:val="en-GB"/>
        </w:rPr>
      </w:pPr>
      <w:r w:rsidRPr="00536897">
        <w:rPr>
          <w:rFonts w:cs="Arial"/>
          <w:sz w:val="16"/>
          <w:szCs w:val="16"/>
          <w:lang w:val="en-GB"/>
        </w:rPr>
        <w:t xml:space="preserve">Buyukhatipoglu H, Kirhan i, Vural M, Taskin A, Sezen Y, Dag OF, Turan MN, Aksoy N. Oxidative stress increased in healthcare workers working 24-hour on-call shifts. </w:t>
      </w:r>
      <w:r w:rsidRPr="00536897">
        <w:rPr>
          <w:rFonts w:cs="Arial"/>
          <w:sz w:val="16"/>
          <w:szCs w:val="16"/>
          <w:lang w:val="pt-BR"/>
        </w:rPr>
        <w:t>Am J Med. Sci. 2010 Dec;340(6):462-7.</w:t>
      </w:r>
    </w:p>
    <w:p w:rsidR="00756F02" w:rsidRPr="00536897" w:rsidRDefault="00756F02" w:rsidP="00756F02">
      <w:pPr>
        <w:pStyle w:val="Tekstprzypisukocowego"/>
        <w:numPr>
          <w:ilvl w:val="0"/>
          <w:numId w:val="5"/>
        </w:numPr>
        <w:rPr>
          <w:sz w:val="16"/>
          <w:szCs w:val="16"/>
          <w:lang w:val="en-GB"/>
        </w:rPr>
      </w:pPr>
      <w:r w:rsidRPr="00536897">
        <w:rPr>
          <w:rFonts w:cs="Arial"/>
          <w:sz w:val="16"/>
          <w:szCs w:val="16"/>
          <w:lang w:val="pt-BR"/>
        </w:rPr>
        <w:t xml:space="preserve">Casado A, de Lucas N, Lopez-Fernandez E, Sanches A, Jimenes JA. </w:t>
      </w:r>
      <w:r w:rsidRPr="00536897">
        <w:rPr>
          <w:rFonts w:cs="Arial"/>
          <w:sz w:val="16"/>
          <w:szCs w:val="16"/>
          <w:lang w:val="en-US"/>
        </w:rPr>
        <w:t>Lipid peroxidation, occupational stress and aging in workers of a prehospital emergency service. Eur J Emerg med 2006;13(2):165-171.</w:t>
      </w:r>
    </w:p>
    <w:p w:rsidR="00756F02" w:rsidRPr="00536897" w:rsidRDefault="00756F02" w:rsidP="00756F02">
      <w:pPr>
        <w:pStyle w:val="Tekstprzypisukocowego"/>
        <w:numPr>
          <w:ilvl w:val="0"/>
          <w:numId w:val="5"/>
        </w:numPr>
        <w:rPr>
          <w:rFonts w:cs="Arial"/>
          <w:sz w:val="16"/>
          <w:szCs w:val="16"/>
          <w:shd w:val="clear" w:color="auto" w:fill="FFFFFF"/>
          <w:lang w:val="en-GB"/>
        </w:rPr>
      </w:pPr>
      <w:r w:rsidRPr="00536897">
        <w:rPr>
          <w:rFonts w:cs="Arial"/>
          <w:sz w:val="16"/>
          <w:szCs w:val="16"/>
          <w:shd w:val="clear" w:color="auto" w:fill="FFFFFF"/>
          <w:lang w:val="en-GB"/>
        </w:rPr>
        <w:t>Lahelma E, Laaksonen M, Lallukka T, et al. Working conditions as risk factors for disability retirement: a longitudinal register linkage study.</w:t>
      </w:r>
      <w:r w:rsidRPr="00536897">
        <w:rPr>
          <w:rStyle w:val="apple-converted-space"/>
          <w:rFonts w:cs="Arial"/>
          <w:sz w:val="16"/>
          <w:szCs w:val="16"/>
          <w:shd w:val="clear" w:color="auto" w:fill="FFFFFF"/>
          <w:lang w:val="en-GB"/>
        </w:rPr>
        <w:t xml:space="preserve"> </w:t>
      </w:r>
      <w:r w:rsidRPr="00536897">
        <w:rPr>
          <w:rFonts w:cs="Arial"/>
          <w:iCs/>
          <w:sz w:val="16"/>
          <w:szCs w:val="16"/>
          <w:shd w:val="clear" w:color="auto" w:fill="FFFFFF"/>
          <w:lang w:val="en-GB"/>
        </w:rPr>
        <w:t>BMC Public Health</w:t>
      </w:r>
      <w:r w:rsidRPr="00536897">
        <w:rPr>
          <w:rFonts w:cs="Arial"/>
          <w:sz w:val="16"/>
          <w:szCs w:val="16"/>
          <w:shd w:val="clear" w:color="auto" w:fill="FFFFFF"/>
          <w:lang w:val="en-GB"/>
        </w:rPr>
        <w:t>. 2012;12:309.</w:t>
      </w:r>
    </w:p>
    <w:p w:rsidR="00756F02" w:rsidRPr="00536897" w:rsidRDefault="00756F02" w:rsidP="00756F02">
      <w:pPr>
        <w:pStyle w:val="Akapitzlist"/>
        <w:numPr>
          <w:ilvl w:val="0"/>
          <w:numId w:val="5"/>
        </w:numPr>
        <w:spacing w:after="0" w:line="240" w:lineRule="auto"/>
        <w:rPr>
          <w:rFonts w:eastAsia="Times New Roman" w:cs="Times New Roman"/>
          <w:sz w:val="16"/>
          <w:szCs w:val="16"/>
          <w:lang w:val="en-GB" w:eastAsia="pl-PL"/>
        </w:rPr>
      </w:pPr>
      <w:r w:rsidRPr="00536897">
        <w:rPr>
          <w:rFonts w:eastAsia="Times New Roman" w:cs="Times New Roman"/>
          <w:sz w:val="16"/>
          <w:szCs w:val="16"/>
          <w:lang w:val="en-US" w:eastAsia="pl-PL"/>
        </w:rPr>
        <w:t xml:space="preserve">van den Berg T.I, Alavinia S.M, Bredt cvF.J, Lindeboom D, Elders L.A.M, Burdorf A. The influence of psychosocial factors at work and life style on health and work ability among professional workers. </w:t>
      </w:r>
      <w:r w:rsidRPr="00536897">
        <w:rPr>
          <w:rFonts w:eastAsia="Times New Roman" w:cs="Times New Roman"/>
          <w:sz w:val="16"/>
          <w:szCs w:val="16"/>
          <w:lang w:val="en-GB" w:eastAsia="pl-PL"/>
        </w:rPr>
        <w:t>Int. Arch. Occup. Environ Health. 2008;81:1029-1036.</w:t>
      </w:r>
    </w:p>
    <w:p w:rsidR="00536897" w:rsidRPr="00536897" w:rsidRDefault="00756F02" w:rsidP="00756F02">
      <w:pPr>
        <w:pStyle w:val="Tekstprzypisukocowego"/>
        <w:numPr>
          <w:ilvl w:val="0"/>
          <w:numId w:val="5"/>
        </w:numPr>
        <w:rPr>
          <w:sz w:val="16"/>
          <w:szCs w:val="16"/>
          <w:lang w:val="en-GB"/>
        </w:rPr>
      </w:pPr>
      <w:r w:rsidRPr="00536897">
        <w:rPr>
          <w:sz w:val="16"/>
          <w:szCs w:val="16"/>
          <w:lang w:val="en-GB"/>
        </w:rPr>
        <w:t>Lawton M.P., Brody E.M.: Assesment of older people: self-maintaining and instrumental activities of daily living. Gerontologist 1969; 9: 179–186.</w:t>
      </w:r>
    </w:p>
    <w:p w:rsidR="00536897" w:rsidRPr="00536897" w:rsidRDefault="00756F02" w:rsidP="00756F02">
      <w:pPr>
        <w:pStyle w:val="Tekstprzypisukocowego"/>
        <w:numPr>
          <w:ilvl w:val="0"/>
          <w:numId w:val="5"/>
        </w:numPr>
        <w:rPr>
          <w:sz w:val="16"/>
          <w:szCs w:val="16"/>
          <w:lang w:val="en-GB"/>
        </w:rPr>
      </w:pPr>
      <w:r w:rsidRPr="00536897">
        <w:rPr>
          <w:sz w:val="16"/>
          <w:szCs w:val="16"/>
          <w:lang w:val="en-GB"/>
        </w:rPr>
        <w:t>Yesavage J.A., Brink T.L., Rose T.L. i wsp. Development and validation of a geriatric depression screening scale: a preliminary report. J. Psychiatr. Res. 1983; 17: 37–49.</w:t>
      </w:r>
    </w:p>
    <w:p w:rsidR="00536897" w:rsidRPr="00536897" w:rsidRDefault="00756F02" w:rsidP="00756F02">
      <w:pPr>
        <w:pStyle w:val="Tekstprzypisukocowego"/>
        <w:numPr>
          <w:ilvl w:val="0"/>
          <w:numId w:val="5"/>
        </w:numPr>
        <w:rPr>
          <w:sz w:val="16"/>
          <w:szCs w:val="16"/>
          <w:lang w:val="en-GB"/>
        </w:rPr>
      </w:pPr>
      <w:r w:rsidRPr="00536897">
        <w:rPr>
          <w:sz w:val="16"/>
          <w:szCs w:val="16"/>
          <w:lang w:val="en-GB"/>
        </w:rPr>
        <w:t xml:space="preserve"> Lesher EL, Berryhill JS. Validation of the Geriatric Depression Scale – Short Form among inpatients. J. Clin. Psychol. 1994; 50: 256–260.</w:t>
      </w:r>
    </w:p>
    <w:p w:rsidR="00536897" w:rsidRPr="00536897" w:rsidRDefault="00756F02" w:rsidP="00756F02">
      <w:pPr>
        <w:pStyle w:val="Tekstprzypisukocowego"/>
        <w:numPr>
          <w:ilvl w:val="0"/>
          <w:numId w:val="5"/>
        </w:numPr>
        <w:rPr>
          <w:sz w:val="16"/>
          <w:szCs w:val="16"/>
          <w:lang w:val="en-GB"/>
        </w:rPr>
      </w:pPr>
      <w:r w:rsidRPr="00536897">
        <w:rPr>
          <w:sz w:val="16"/>
          <w:szCs w:val="16"/>
          <w:lang w:val="en-GB"/>
        </w:rPr>
        <w:t xml:space="preserve"> Sallis J., Haskell W., Wood P.: Physical activity assessment methodology in the Five-City Project. Am. J. Epidemiol. 1985; 121: 91–106.</w:t>
      </w:r>
    </w:p>
    <w:p w:rsidR="00536897" w:rsidRPr="00536897" w:rsidRDefault="00756F02" w:rsidP="00756F02">
      <w:pPr>
        <w:pStyle w:val="Tekstprzypisukocowego"/>
        <w:numPr>
          <w:ilvl w:val="0"/>
          <w:numId w:val="5"/>
        </w:numPr>
        <w:autoSpaceDE w:val="0"/>
        <w:autoSpaceDN w:val="0"/>
        <w:adjustRightInd w:val="0"/>
        <w:rPr>
          <w:rFonts w:eastAsia="ClassicEFN" w:cs="ClassicEFN"/>
          <w:sz w:val="16"/>
          <w:szCs w:val="16"/>
        </w:rPr>
      </w:pPr>
      <w:r w:rsidRPr="00536897">
        <w:rPr>
          <w:sz w:val="16"/>
          <w:szCs w:val="16"/>
          <w:lang w:val="en-GB"/>
        </w:rPr>
        <w:t xml:space="preserve"> Blair S.N., Haskell W.L., Ho P. i wsp.: Assessment of habitual physical activity by a seven-day recall in a community survey and controlled experiments. Am. J. Epidemiol. 1985; 122: 794–804.</w:t>
      </w:r>
    </w:p>
    <w:p w:rsidR="00536897" w:rsidRPr="00536897" w:rsidRDefault="00756F02" w:rsidP="00756F02">
      <w:pPr>
        <w:pStyle w:val="Tekstprzypisukocowego"/>
        <w:numPr>
          <w:ilvl w:val="0"/>
          <w:numId w:val="5"/>
        </w:numPr>
        <w:autoSpaceDE w:val="0"/>
        <w:autoSpaceDN w:val="0"/>
        <w:adjustRightInd w:val="0"/>
        <w:rPr>
          <w:rFonts w:eastAsia="ClassicEFN" w:cs="ClassicEFN"/>
          <w:sz w:val="16"/>
          <w:szCs w:val="16"/>
          <w:lang w:val="en-GB"/>
        </w:rPr>
      </w:pPr>
      <w:r w:rsidRPr="00536897">
        <w:rPr>
          <w:sz w:val="16"/>
          <w:szCs w:val="16"/>
          <w:lang w:val="en-GB"/>
        </w:rPr>
        <w:t xml:space="preserve"> </w:t>
      </w:r>
      <w:r w:rsidRPr="00536897">
        <w:rPr>
          <w:rFonts w:eastAsia="ClassicEFN" w:cs="ClassicEFN"/>
          <w:sz w:val="16"/>
          <w:szCs w:val="16"/>
          <w:lang w:val="en-GB"/>
        </w:rPr>
        <w:t xml:space="preserve">Podsiadlo D., Richardson S. The Timed“Up &amp; Go”: A Test of Basic Functional Mobility for Frail Elderly Persons. J. Am. Geriatr. </w:t>
      </w:r>
      <w:r w:rsidRPr="00536897">
        <w:rPr>
          <w:rFonts w:eastAsia="ClassicEFN" w:cs="ClassicEFN"/>
          <w:sz w:val="16"/>
          <w:szCs w:val="16"/>
        </w:rPr>
        <w:t>Soc. 1991; 39: 142–148.</w:t>
      </w:r>
    </w:p>
    <w:p w:rsidR="00756F02" w:rsidRPr="00536897" w:rsidRDefault="00756F02" w:rsidP="00536897">
      <w:pPr>
        <w:pStyle w:val="Tekstprzypisukocowego"/>
        <w:numPr>
          <w:ilvl w:val="0"/>
          <w:numId w:val="5"/>
        </w:numPr>
        <w:autoSpaceDE w:val="0"/>
        <w:autoSpaceDN w:val="0"/>
        <w:adjustRightInd w:val="0"/>
        <w:rPr>
          <w:sz w:val="16"/>
          <w:szCs w:val="16"/>
          <w:lang w:val="en-GB"/>
        </w:rPr>
      </w:pPr>
      <w:r w:rsidRPr="00536897">
        <w:rPr>
          <w:rFonts w:eastAsia="ClassicEFN" w:cs="ClassicEFN"/>
          <w:sz w:val="16"/>
          <w:szCs w:val="16"/>
          <w:lang w:val="en-GB"/>
        </w:rPr>
        <w:t xml:space="preserve">Tinetti ME. Performance–oriented assessment of mobility problems in elderly patients. </w:t>
      </w:r>
      <w:r w:rsidRPr="00536897">
        <w:rPr>
          <w:rFonts w:eastAsia="ClassicEFN" w:cs="ClassicEFN"/>
          <w:sz w:val="16"/>
          <w:szCs w:val="16"/>
        </w:rPr>
        <w:t>J. Am. Geriatr. Soc. 1986; 34(2):119–126.</w:t>
      </w:r>
    </w:p>
    <w:p w:rsidR="00536897" w:rsidRPr="00536897" w:rsidRDefault="00393E4F" w:rsidP="00536897">
      <w:pPr>
        <w:pStyle w:val="Akapitzlist"/>
        <w:numPr>
          <w:ilvl w:val="0"/>
          <w:numId w:val="5"/>
        </w:numPr>
        <w:spacing w:after="0" w:line="240" w:lineRule="auto"/>
        <w:jc w:val="both"/>
        <w:rPr>
          <w:sz w:val="16"/>
          <w:szCs w:val="16"/>
          <w:lang w:val="en-GB"/>
        </w:rPr>
      </w:pPr>
      <w:hyperlink r:id="rId75">
        <w:r w:rsidR="00536897" w:rsidRPr="00536897">
          <w:rPr>
            <w:sz w:val="16"/>
            <w:szCs w:val="16"/>
            <w:lang w:val="en-GB"/>
          </w:rPr>
          <w:t>www.HeartScore.org/pl</w:t>
        </w:r>
      </w:hyperlink>
      <w:r w:rsidR="00536897" w:rsidRPr="00536897">
        <w:rPr>
          <w:sz w:val="16"/>
          <w:szCs w:val="16"/>
          <w:lang w:val="en-GB"/>
        </w:rPr>
        <w:t xml:space="preserve"> Adapted by De Bacquer D., Fitzgerald T., Jankowski P. and Zdrojewski T. from the European Guidelines on CVD Prevention in Clinical Practice</w:t>
      </w:r>
      <w:r w:rsidR="00536897" w:rsidRPr="00536897">
        <w:rPr>
          <w:spacing w:val="25"/>
          <w:sz w:val="16"/>
          <w:szCs w:val="16"/>
          <w:lang w:val="en-GB"/>
        </w:rPr>
        <w:t xml:space="preserve"> </w:t>
      </w:r>
      <w:r w:rsidR="00536897" w:rsidRPr="00536897">
        <w:rPr>
          <w:sz w:val="16"/>
          <w:szCs w:val="16"/>
          <w:lang w:val="en-GB"/>
        </w:rPr>
        <w:t>(2012)European Heart Journal (2012) 33, 1635-1701.</w:t>
      </w:r>
    </w:p>
    <w:p w:rsidR="00536897" w:rsidRPr="00536897" w:rsidRDefault="00536897" w:rsidP="00536897">
      <w:pPr>
        <w:pStyle w:val="Tekstprzypisukocowego"/>
        <w:numPr>
          <w:ilvl w:val="0"/>
          <w:numId w:val="5"/>
        </w:numPr>
        <w:rPr>
          <w:sz w:val="16"/>
          <w:szCs w:val="16"/>
        </w:rPr>
      </w:pPr>
      <w:r w:rsidRPr="00536897">
        <w:rPr>
          <w:sz w:val="16"/>
          <w:szCs w:val="16"/>
        </w:rPr>
        <w:t xml:space="preserve">Jarosz M.: Normy żywienia dla populacji polskiej – nowelizacja. Instytut Żywności i Żywienia, Warszawa, 2012. http://mail.izz.waw.pl/~it/NORMY/NormyZywieniaNowelizacjaIZZ2012.pdf. </w:t>
      </w:r>
    </w:p>
    <w:p w:rsidR="00536897" w:rsidRPr="00536897" w:rsidRDefault="00536897" w:rsidP="00536897">
      <w:pPr>
        <w:pStyle w:val="Tekstprzypisukocowego"/>
        <w:numPr>
          <w:ilvl w:val="0"/>
          <w:numId w:val="5"/>
        </w:numPr>
        <w:rPr>
          <w:sz w:val="16"/>
          <w:szCs w:val="16"/>
        </w:rPr>
      </w:pPr>
      <w:r w:rsidRPr="00536897">
        <w:rPr>
          <w:sz w:val="16"/>
          <w:szCs w:val="16"/>
        </w:rPr>
        <w:t xml:space="preserve">Jarosz M., Bułhak-Jachymczyk B.: Normy żywienia człowieka. Podstawy prewencji otyłości i chorób niezakaźnych. </w:t>
      </w:r>
      <w:r w:rsidRPr="00536897">
        <w:rPr>
          <w:sz w:val="16"/>
          <w:szCs w:val="16"/>
          <w:lang w:val="en-GB"/>
        </w:rPr>
        <w:t>Wydawnictwo Lekarskie PZWL, Warszawa, 2008.</w:t>
      </w:r>
    </w:p>
    <w:p w:rsidR="00536897" w:rsidRPr="00536897" w:rsidRDefault="00393E4F" w:rsidP="00536897">
      <w:pPr>
        <w:pStyle w:val="Tekstprzypisukocowego"/>
        <w:numPr>
          <w:ilvl w:val="0"/>
          <w:numId w:val="5"/>
        </w:numPr>
        <w:rPr>
          <w:sz w:val="16"/>
          <w:szCs w:val="16"/>
        </w:rPr>
      </w:pPr>
      <w:hyperlink r:id="rId76" w:history="1">
        <w:r w:rsidR="00536897" w:rsidRPr="00536897">
          <w:rPr>
            <w:rStyle w:val="Hipercze"/>
            <w:rFonts w:cstheme="minorHAnsi"/>
            <w:color w:val="auto"/>
            <w:sz w:val="16"/>
            <w:szCs w:val="16"/>
            <w:u w:val="none"/>
            <w:lang w:val="en-GB"/>
          </w:rPr>
          <w:t>Levinger I</w:t>
        </w:r>
      </w:hyperlink>
      <w:r w:rsidR="00536897" w:rsidRPr="00536897">
        <w:rPr>
          <w:rFonts w:cstheme="minorHAnsi"/>
          <w:sz w:val="16"/>
          <w:szCs w:val="16"/>
          <w:vertAlign w:val="superscript"/>
          <w:lang w:val="en-GB"/>
        </w:rPr>
        <w:t>1</w:t>
      </w:r>
      <w:r w:rsidR="00536897" w:rsidRPr="00536897">
        <w:rPr>
          <w:rFonts w:cstheme="minorHAnsi"/>
          <w:sz w:val="16"/>
          <w:szCs w:val="16"/>
          <w:lang w:val="en-GB"/>
        </w:rPr>
        <w:t>,</w:t>
      </w:r>
      <w:r w:rsidR="00536897" w:rsidRPr="00536897">
        <w:rPr>
          <w:rStyle w:val="apple-converted-space"/>
          <w:rFonts w:cstheme="minorHAnsi"/>
          <w:sz w:val="16"/>
          <w:szCs w:val="16"/>
          <w:lang w:val="en-GB"/>
        </w:rPr>
        <w:t xml:space="preserve"> </w:t>
      </w:r>
      <w:hyperlink r:id="rId77" w:history="1">
        <w:r w:rsidR="00536897" w:rsidRPr="00536897">
          <w:rPr>
            <w:rStyle w:val="Hipercze"/>
            <w:rFonts w:cstheme="minorHAnsi"/>
            <w:color w:val="auto"/>
            <w:sz w:val="16"/>
            <w:szCs w:val="16"/>
            <w:u w:val="none"/>
            <w:lang w:val="en-GB"/>
          </w:rPr>
          <w:t>Goodman C</w:t>
        </w:r>
      </w:hyperlink>
      <w:r w:rsidR="00536897" w:rsidRPr="00536897">
        <w:rPr>
          <w:rFonts w:cstheme="minorHAnsi"/>
          <w:sz w:val="16"/>
          <w:szCs w:val="16"/>
          <w:lang w:val="en-GB"/>
        </w:rPr>
        <w:t>,</w:t>
      </w:r>
      <w:r w:rsidR="00536897" w:rsidRPr="00536897">
        <w:rPr>
          <w:rStyle w:val="apple-converted-space"/>
          <w:rFonts w:cstheme="minorHAnsi"/>
          <w:sz w:val="16"/>
          <w:szCs w:val="16"/>
          <w:lang w:val="en-GB"/>
        </w:rPr>
        <w:t xml:space="preserve"> </w:t>
      </w:r>
      <w:hyperlink r:id="rId78" w:history="1">
        <w:r w:rsidR="00536897" w:rsidRPr="00536897">
          <w:rPr>
            <w:rStyle w:val="Hipercze"/>
            <w:rFonts w:cstheme="minorHAnsi"/>
            <w:color w:val="auto"/>
            <w:sz w:val="16"/>
            <w:szCs w:val="16"/>
            <w:u w:val="none"/>
            <w:lang w:val="en-GB"/>
          </w:rPr>
          <w:t>Hare DL</w:t>
        </w:r>
      </w:hyperlink>
      <w:r w:rsidR="00536897" w:rsidRPr="00536897">
        <w:rPr>
          <w:rFonts w:cstheme="minorHAnsi"/>
          <w:sz w:val="16"/>
          <w:szCs w:val="16"/>
          <w:lang w:val="en-GB"/>
        </w:rPr>
        <w:t>,</w:t>
      </w:r>
      <w:r w:rsidR="00536897" w:rsidRPr="00536897">
        <w:rPr>
          <w:rStyle w:val="apple-converted-space"/>
          <w:rFonts w:cstheme="minorHAnsi"/>
          <w:sz w:val="16"/>
          <w:szCs w:val="16"/>
          <w:lang w:val="en-GB"/>
        </w:rPr>
        <w:t xml:space="preserve"> </w:t>
      </w:r>
      <w:hyperlink r:id="rId79" w:history="1">
        <w:r w:rsidR="00536897" w:rsidRPr="00536897">
          <w:rPr>
            <w:rStyle w:val="Hipercze"/>
            <w:rFonts w:cstheme="minorHAnsi"/>
            <w:color w:val="auto"/>
            <w:sz w:val="16"/>
            <w:szCs w:val="16"/>
            <w:u w:val="none"/>
            <w:lang w:val="en-GB"/>
          </w:rPr>
          <w:t>Jerums G</w:t>
        </w:r>
      </w:hyperlink>
      <w:r w:rsidR="00536897" w:rsidRPr="00536897">
        <w:rPr>
          <w:rFonts w:cstheme="minorHAnsi"/>
          <w:sz w:val="16"/>
          <w:szCs w:val="16"/>
          <w:lang w:val="en-GB"/>
        </w:rPr>
        <w:t>,</w:t>
      </w:r>
      <w:r w:rsidR="00536897" w:rsidRPr="00536897">
        <w:rPr>
          <w:rStyle w:val="apple-converted-space"/>
          <w:rFonts w:cstheme="minorHAnsi"/>
          <w:sz w:val="16"/>
          <w:szCs w:val="16"/>
          <w:lang w:val="en-GB"/>
        </w:rPr>
        <w:t xml:space="preserve"> </w:t>
      </w:r>
      <w:hyperlink r:id="rId80" w:history="1">
        <w:r w:rsidR="00536897" w:rsidRPr="00536897">
          <w:rPr>
            <w:rStyle w:val="Hipercze"/>
            <w:rFonts w:cstheme="minorHAnsi"/>
            <w:color w:val="auto"/>
            <w:sz w:val="16"/>
            <w:szCs w:val="16"/>
            <w:u w:val="none"/>
            <w:lang w:val="en-GB"/>
          </w:rPr>
          <w:t>Selig S</w:t>
        </w:r>
      </w:hyperlink>
      <w:r w:rsidR="00536897" w:rsidRPr="00536897">
        <w:rPr>
          <w:rFonts w:cstheme="minorHAnsi"/>
          <w:sz w:val="16"/>
          <w:szCs w:val="16"/>
          <w:lang w:val="en-GB"/>
        </w:rPr>
        <w:t>. The effect of resistance training on</w:t>
      </w:r>
      <w:r w:rsidR="00536897" w:rsidRPr="00536897">
        <w:rPr>
          <w:rStyle w:val="apple-converted-space"/>
          <w:rFonts w:cstheme="minorHAnsi"/>
          <w:sz w:val="16"/>
          <w:szCs w:val="16"/>
          <w:lang w:val="en-GB"/>
        </w:rPr>
        <w:t xml:space="preserve"> </w:t>
      </w:r>
      <w:r w:rsidR="00536897" w:rsidRPr="00536897">
        <w:rPr>
          <w:rStyle w:val="highlight"/>
          <w:rFonts w:cstheme="minorHAnsi"/>
          <w:sz w:val="16"/>
          <w:szCs w:val="16"/>
          <w:lang w:val="en-GB"/>
        </w:rPr>
        <w:t>functional</w:t>
      </w:r>
      <w:r w:rsidR="00536897" w:rsidRPr="00536897">
        <w:rPr>
          <w:rStyle w:val="apple-converted-space"/>
          <w:rFonts w:cstheme="minorHAnsi"/>
          <w:sz w:val="16"/>
          <w:szCs w:val="16"/>
          <w:lang w:val="en-GB"/>
        </w:rPr>
        <w:t xml:space="preserve"> </w:t>
      </w:r>
      <w:r w:rsidR="00536897" w:rsidRPr="00536897">
        <w:rPr>
          <w:rStyle w:val="highlight"/>
          <w:rFonts w:cstheme="minorHAnsi"/>
          <w:sz w:val="16"/>
          <w:szCs w:val="16"/>
          <w:lang w:val="en-GB"/>
        </w:rPr>
        <w:t>capacity</w:t>
      </w:r>
      <w:r w:rsidR="00536897" w:rsidRPr="00536897">
        <w:rPr>
          <w:rStyle w:val="apple-converted-space"/>
          <w:rFonts w:cstheme="minorHAnsi"/>
          <w:sz w:val="16"/>
          <w:szCs w:val="16"/>
          <w:lang w:val="en-GB"/>
        </w:rPr>
        <w:t xml:space="preserve"> </w:t>
      </w:r>
      <w:r w:rsidR="00536897" w:rsidRPr="00536897">
        <w:rPr>
          <w:rFonts w:cstheme="minorHAnsi"/>
          <w:sz w:val="16"/>
          <w:szCs w:val="16"/>
          <w:lang w:val="en-GB"/>
        </w:rPr>
        <w:t xml:space="preserve">and quality of life in individuals with high and low numbers of metabolic risk factors. </w:t>
      </w:r>
      <w:hyperlink r:id="rId81" w:tooltip="Diabetes care." w:history="1">
        <w:r w:rsidR="00536897" w:rsidRPr="00536897">
          <w:rPr>
            <w:rStyle w:val="Hipercze"/>
            <w:rFonts w:cstheme="minorHAnsi"/>
            <w:color w:val="auto"/>
            <w:sz w:val="16"/>
            <w:szCs w:val="16"/>
            <w:u w:val="none"/>
            <w:lang w:val="en-GB"/>
          </w:rPr>
          <w:t>Diabetes Care.</w:t>
        </w:r>
      </w:hyperlink>
      <w:r w:rsidR="00536897" w:rsidRPr="00536897">
        <w:rPr>
          <w:rStyle w:val="apple-converted-space"/>
          <w:rFonts w:cstheme="minorHAnsi"/>
          <w:sz w:val="16"/>
          <w:szCs w:val="16"/>
          <w:lang w:val="en-GB"/>
        </w:rPr>
        <w:t xml:space="preserve"> </w:t>
      </w:r>
      <w:r w:rsidR="00536897" w:rsidRPr="00536897">
        <w:rPr>
          <w:rFonts w:cstheme="minorHAnsi"/>
          <w:sz w:val="16"/>
          <w:szCs w:val="16"/>
          <w:lang w:val="en-GB"/>
        </w:rPr>
        <w:t>2007 Sep;30(9):2205-10. Epub 2007 Jun 11.</w:t>
      </w:r>
    </w:p>
    <w:p w:rsidR="00536897" w:rsidRPr="00536897" w:rsidRDefault="00393E4F" w:rsidP="00536897">
      <w:pPr>
        <w:pStyle w:val="Tekstprzypisukocowego"/>
        <w:numPr>
          <w:ilvl w:val="0"/>
          <w:numId w:val="5"/>
        </w:numPr>
        <w:rPr>
          <w:sz w:val="16"/>
          <w:szCs w:val="16"/>
        </w:rPr>
      </w:pPr>
      <w:hyperlink r:id="rId82" w:history="1">
        <w:r w:rsidR="00536897" w:rsidRPr="00536897">
          <w:rPr>
            <w:rStyle w:val="Hipercze"/>
            <w:rFonts w:cstheme="minorHAnsi"/>
            <w:color w:val="auto"/>
            <w:sz w:val="16"/>
            <w:szCs w:val="16"/>
            <w:u w:val="none"/>
            <w:lang w:val="en-GB"/>
          </w:rPr>
          <w:t>Vásquez E</w:t>
        </w:r>
      </w:hyperlink>
      <w:r w:rsidR="00536897" w:rsidRPr="00536897">
        <w:rPr>
          <w:rFonts w:cstheme="minorHAnsi"/>
          <w:sz w:val="16"/>
          <w:szCs w:val="16"/>
          <w:vertAlign w:val="superscript"/>
          <w:lang w:val="en-GB"/>
        </w:rPr>
        <w:t>1</w:t>
      </w:r>
      <w:r w:rsidR="00536897" w:rsidRPr="00536897">
        <w:rPr>
          <w:rFonts w:cstheme="minorHAnsi"/>
          <w:sz w:val="16"/>
          <w:szCs w:val="16"/>
          <w:lang w:val="en-GB"/>
        </w:rPr>
        <w:t>,</w:t>
      </w:r>
      <w:r w:rsidR="00536897" w:rsidRPr="00536897">
        <w:rPr>
          <w:rStyle w:val="apple-converted-space"/>
          <w:rFonts w:cstheme="minorHAnsi"/>
          <w:sz w:val="16"/>
          <w:szCs w:val="16"/>
          <w:lang w:val="en-GB"/>
        </w:rPr>
        <w:t xml:space="preserve"> </w:t>
      </w:r>
      <w:hyperlink r:id="rId83" w:history="1">
        <w:r w:rsidR="00536897" w:rsidRPr="00536897">
          <w:rPr>
            <w:rStyle w:val="Hipercze"/>
            <w:rFonts w:cstheme="minorHAnsi"/>
            <w:color w:val="auto"/>
            <w:sz w:val="16"/>
            <w:szCs w:val="16"/>
            <w:u w:val="none"/>
            <w:lang w:val="en-GB"/>
          </w:rPr>
          <w:t>Batsis JA</w:t>
        </w:r>
      </w:hyperlink>
      <w:r w:rsidR="00536897" w:rsidRPr="00536897">
        <w:rPr>
          <w:rFonts w:cstheme="minorHAnsi"/>
          <w:sz w:val="16"/>
          <w:szCs w:val="16"/>
          <w:vertAlign w:val="superscript"/>
          <w:lang w:val="en-GB"/>
        </w:rPr>
        <w:t>2</w:t>
      </w:r>
      <w:r w:rsidR="00536897" w:rsidRPr="00536897">
        <w:rPr>
          <w:rFonts w:cstheme="minorHAnsi"/>
          <w:sz w:val="16"/>
          <w:szCs w:val="16"/>
          <w:lang w:val="en-GB"/>
        </w:rPr>
        <w:t>,</w:t>
      </w:r>
      <w:r w:rsidR="00536897" w:rsidRPr="00536897">
        <w:rPr>
          <w:rStyle w:val="apple-converted-space"/>
          <w:rFonts w:cstheme="minorHAnsi"/>
          <w:sz w:val="16"/>
          <w:szCs w:val="16"/>
          <w:lang w:val="en-GB"/>
        </w:rPr>
        <w:t xml:space="preserve"> </w:t>
      </w:r>
      <w:hyperlink r:id="rId84" w:history="1">
        <w:r w:rsidR="00536897" w:rsidRPr="00536897">
          <w:rPr>
            <w:rStyle w:val="Hipercze"/>
            <w:rFonts w:cstheme="minorHAnsi"/>
            <w:color w:val="auto"/>
            <w:sz w:val="16"/>
            <w:szCs w:val="16"/>
            <w:u w:val="none"/>
            <w:lang w:val="en-GB"/>
          </w:rPr>
          <w:t>Germain CM</w:t>
        </w:r>
      </w:hyperlink>
      <w:r w:rsidR="00536897" w:rsidRPr="00536897">
        <w:rPr>
          <w:rFonts w:cstheme="minorHAnsi"/>
          <w:sz w:val="16"/>
          <w:szCs w:val="16"/>
          <w:vertAlign w:val="superscript"/>
          <w:lang w:val="en-GB"/>
        </w:rPr>
        <w:t>3</w:t>
      </w:r>
      <w:r w:rsidR="00536897" w:rsidRPr="00536897">
        <w:rPr>
          <w:rFonts w:cstheme="minorHAnsi"/>
          <w:sz w:val="16"/>
          <w:szCs w:val="16"/>
          <w:lang w:val="en-GB"/>
        </w:rPr>
        <w:t>,</w:t>
      </w:r>
      <w:r w:rsidR="00536897" w:rsidRPr="00536897">
        <w:rPr>
          <w:rStyle w:val="apple-converted-space"/>
          <w:rFonts w:cstheme="minorHAnsi"/>
          <w:sz w:val="16"/>
          <w:szCs w:val="16"/>
          <w:lang w:val="en-GB"/>
        </w:rPr>
        <w:t xml:space="preserve"> </w:t>
      </w:r>
      <w:hyperlink r:id="rId85" w:history="1">
        <w:r w:rsidR="00536897" w:rsidRPr="00536897">
          <w:rPr>
            <w:rStyle w:val="Hipercze"/>
            <w:rFonts w:cstheme="minorHAnsi"/>
            <w:color w:val="auto"/>
            <w:sz w:val="16"/>
            <w:szCs w:val="16"/>
            <w:u w:val="none"/>
            <w:lang w:val="en-GB"/>
          </w:rPr>
          <w:t>Shaw BA</w:t>
        </w:r>
      </w:hyperlink>
      <w:r w:rsidR="00536897" w:rsidRPr="00536897">
        <w:rPr>
          <w:rFonts w:cstheme="minorHAnsi"/>
          <w:sz w:val="16"/>
          <w:szCs w:val="16"/>
          <w:vertAlign w:val="superscript"/>
          <w:lang w:val="en-GB"/>
        </w:rPr>
        <w:t>4</w:t>
      </w:r>
      <w:r w:rsidR="00536897" w:rsidRPr="00536897">
        <w:rPr>
          <w:rFonts w:cstheme="minorHAnsi"/>
          <w:sz w:val="16"/>
          <w:szCs w:val="16"/>
          <w:lang w:val="en-GB"/>
        </w:rPr>
        <w:t>Impact of</w:t>
      </w:r>
      <w:r w:rsidR="00536897" w:rsidRPr="00536897">
        <w:rPr>
          <w:rStyle w:val="apple-converted-space"/>
          <w:rFonts w:cstheme="minorHAnsi"/>
          <w:sz w:val="16"/>
          <w:szCs w:val="16"/>
          <w:lang w:val="en-GB"/>
        </w:rPr>
        <w:t xml:space="preserve"> </w:t>
      </w:r>
      <w:r w:rsidR="00536897" w:rsidRPr="00536897">
        <w:rPr>
          <w:rStyle w:val="highlight"/>
          <w:rFonts w:cstheme="minorHAnsi"/>
          <w:sz w:val="16"/>
          <w:szCs w:val="16"/>
          <w:lang w:val="en-GB"/>
        </w:rPr>
        <w:t>obesity</w:t>
      </w:r>
      <w:r w:rsidR="00536897" w:rsidRPr="00536897">
        <w:rPr>
          <w:rStyle w:val="apple-converted-space"/>
          <w:rFonts w:cstheme="minorHAnsi"/>
          <w:sz w:val="16"/>
          <w:szCs w:val="16"/>
          <w:lang w:val="en-GB"/>
        </w:rPr>
        <w:t xml:space="preserve"> </w:t>
      </w:r>
      <w:r w:rsidR="00536897" w:rsidRPr="00536897">
        <w:rPr>
          <w:rFonts w:cstheme="minorHAnsi"/>
          <w:sz w:val="16"/>
          <w:szCs w:val="16"/>
          <w:lang w:val="en-GB"/>
        </w:rPr>
        <w:t>and physical</w:t>
      </w:r>
      <w:r w:rsidR="00536897" w:rsidRPr="00536897">
        <w:rPr>
          <w:rStyle w:val="apple-converted-space"/>
          <w:rFonts w:cstheme="minorHAnsi"/>
          <w:sz w:val="16"/>
          <w:szCs w:val="16"/>
          <w:lang w:val="en-GB"/>
        </w:rPr>
        <w:t xml:space="preserve"> </w:t>
      </w:r>
      <w:r w:rsidR="00536897" w:rsidRPr="00536897">
        <w:rPr>
          <w:rStyle w:val="highlight"/>
          <w:rFonts w:cstheme="minorHAnsi"/>
          <w:sz w:val="16"/>
          <w:szCs w:val="16"/>
          <w:lang w:val="en-GB"/>
        </w:rPr>
        <w:t>activity</w:t>
      </w:r>
      <w:r w:rsidR="00536897" w:rsidRPr="00536897">
        <w:rPr>
          <w:rStyle w:val="apple-converted-space"/>
          <w:rFonts w:cstheme="minorHAnsi"/>
          <w:sz w:val="16"/>
          <w:szCs w:val="16"/>
          <w:lang w:val="en-GB"/>
        </w:rPr>
        <w:t xml:space="preserve"> </w:t>
      </w:r>
      <w:r w:rsidR="00536897" w:rsidRPr="00536897">
        <w:rPr>
          <w:rFonts w:cstheme="minorHAnsi"/>
          <w:sz w:val="16"/>
          <w:szCs w:val="16"/>
          <w:lang w:val="en-GB"/>
        </w:rPr>
        <w:t xml:space="preserve">on functional outcomes in the elderly: data from NHANES 2005-2010. . </w:t>
      </w:r>
      <w:hyperlink r:id="rId86" w:tooltip="Journal of aging and health." w:history="1">
        <w:r w:rsidR="00536897" w:rsidRPr="00536897">
          <w:rPr>
            <w:rStyle w:val="Hipercze"/>
            <w:rFonts w:cstheme="minorHAnsi"/>
            <w:color w:val="auto"/>
            <w:sz w:val="16"/>
            <w:szCs w:val="16"/>
            <w:u w:val="none"/>
            <w:lang w:val="en-GB"/>
          </w:rPr>
          <w:t>J Aging Health.</w:t>
        </w:r>
      </w:hyperlink>
      <w:r w:rsidR="00536897" w:rsidRPr="00536897">
        <w:rPr>
          <w:rStyle w:val="apple-converted-space"/>
          <w:rFonts w:cstheme="minorHAnsi"/>
          <w:sz w:val="16"/>
          <w:szCs w:val="16"/>
          <w:lang w:val="en-GB"/>
        </w:rPr>
        <w:t xml:space="preserve"> </w:t>
      </w:r>
      <w:r w:rsidR="00536897" w:rsidRPr="00536897">
        <w:rPr>
          <w:rFonts w:cstheme="minorHAnsi"/>
          <w:sz w:val="16"/>
          <w:szCs w:val="16"/>
          <w:lang w:val="en-GB"/>
        </w:rPr>
        <w:t>2014 Sep;26(6):1032-46. doi: 10.1177/0898264314535635. Epub 2014 Jun 9.</w:t>
      </w:r>
    </w:p>
    <w:p w:rsidR="00536897" w:rsidRPr="00536897" w:rsidRDefault="00393E4F" w:rsidP="00536897">
      <w:pPr>
        <w:pStyle w:val="Akapitzlist"/>
        <w:numPr>
          <w:ilvl w:val="0"/>
          <w:numId w:val="5"/>
        </w:numPr>
        <w:shd w:val="clear" w:color="auto" w:fill="FFFFFF"/>
        <w:spacing w:after="0" w:line="240" w:lineRule="auto"/>
        <w:rPr>
          <w:rFonts w:cstheme="minorHAnsi"/>
          <w:sz w:val="16"/>
          <w:szCs w:val="16"/>
        </w:rPr>
      </w:pPr>
      <w:hyperlink r:id="rId87" w:history="1">
        <w:r w:rsidR="00536897" w:rsidRPr="00536897">
          <w:rPr>
            <w:rStyle w:val="Hipercze"/>
            <w:rFonts w:cstheme="minorHAnsi"/>
            <w:color w:val="auto"/>
            <w:sz w:val="16"/>
            <w:szCs w:val="16"/>
            <w:u w:val="none"/>
            <w:lang w:val="en-GB"/>
          </w:rPr>
          <w:t>Ho YT</w:t>
        </w:r>
      </w:hyperlink>
      <w:r w:rsidR="00536897" w:rsidRPr="00536897">
        <w:rPr>
          <w:rFonts w:cstheme="minorHAnsi"/>
          <w:sz w:val="16"/>
          <w:szCs w:val="16"/>
          <w:vertAlign w:val="superscript"/>
          <w:lang w:val="en-GB"/>
        </w:rPr>
        <w:t>1</w:t>
      </w:r>
      <w:r w:rsidR="00536897" w:rsidRPr="00536897">
        <w:rPr>
          <w:rFonts w:cstheme="minorHAnsi"/>
          <w:sz w:val="16"/>
          <w:szCs w:val="16"/>
          <w:lang w:val="en-GB"/>
        </w:rPr>
        <w:t>,</w:t>
      </w:r>
      <w:r w:rsidR="00536897" w:rsidRPr="00536897">
        <w:rPr>
          <w:rStyle w:val="apple-converted-space"/>
          <w:rFonts w:cstheme="minorHAnsi"/>
          <w:sz w:val="16"/>
          <w:szCs w:val="16"/>
          <w:lang w:val="en-GB"/>
        </w:rPr>
        <w:t xml:space="preserve"> </w:t>
      </w:r>
      <w:hyperlink r:id="rId88" w:history="1">
        <w:r w:rsidR="00536897" w:rsidRPr="00536897">
          <w:rPr>
            <w:rStyle w:val="Hipercze"/>
            <w:rFonts w:cstheme="minorHAnsi"/>
            <w:color w:val="auto"/>
            <w:sz w:val="16"/>
            <w:szCs w:val="16"/>
            <w:u w:val="none"/>
            <w:lang w:val="en-GB"/>
          </w:rPr>
          <w:t>Kao TW</w:t>
        </w:r>
      </w:hyperlink>
      <w:r w:rsidR="00536897" w:rsidRPr="00536897">
        <w:rPr>
          <w:rFonts w:cstheme="minorHAnsi"/>
          <w:sz w:val="16"/>
          <w:szCs w:val="16"/>
          <w:lang w:val="en-GB"/>
        </w:rPr>
        <w:t>,</w:t>
      </w:r>
      <w:r w:rsidR="00536897" w:rsidRPr="00536897">
        <w:rPr>
          <w:rStyle w:val="apple-converted-space"/>
          <w:rFonts w:cstheme="minorHAnsi"/>
          <w:sz w:val="16"/>
          <w:szCs w:val="16"/>
          <w:lang w:val="en-GB"/>
        </w:rPr>
        <w:t xml:space="preserve"> </w:t>
      </w:r>
      <w:hyperlink r:id="rId89" w:history="1">
        <w:r w:rsidR="00536897" w:rsidRPr="00536897">
          <w:rPr>
            <w:rStyle w:val="Hipercze"/>
            <w:rFonts w:cstheme="minorHAnsi"/>
            <w:color w:val="auto"/>
            <w:sz w:val="16"/>
            <w:szCs w:val="16"/>
            <w:u w:val="none"/>
            <w:lang w:val="en-GB"/>
          </w:rPr>
          <w:t>Peng TC</w:t>
        </w:r>
      </w:hyperlink>
      <w:r w:rsidR="00536897" w:rsidRPr="00536897">
        <w:rPr>
          <w:rFonts w:cstheme="minorHAnsi"/>
          <w:sz w:val="16"/>
          <w:szCs w:val="16"/>
          <w:lang w:val="en-GB"/>
        </w:rPr>
        <w:t>,</w:t>
      </w:r>
      <w:r w:rsidR="00536897" w:rsidRPr="00536897">
        <w:rPr>
          <w:rStyle w:val="apple-converted-space"/>
          <w:rFonts w:cstheme="minorHAnsi"/>
          <w:sz w:val="16"/>
          <w:szCs w:val="16"/>
          <w:lang w:val="en-GB"/>
        </w:rPr>
        <w:t xml:space="preserve"> </w:t>
      </w:r>
      <w:hyperlink r:id="rId90" w:history="1">
        <w:r w:rsidR="00536897" w:rsidRPr="00536897">
          <w:rPr>
            <w:rStyle w:val="Hipercze"/>
            <w:rFonts w:cstheme="minorHAnsi"/>
            <w:color w:val="auto"/>
            <w:sz w:val="16"/>
            <w:szCs w:val="16"/>
            <w:u w:val="none"/>
            <w:lang w:val="en-GB"/>
          </w:rPr>
          <w:t>Liaw FY</w:t>
        </w:r>
      </w:hyperlink>
      <w:r w:rsidR="00536897" w:rsidRPr="00536897">
        <w:rPr>
          <w:rFonts w:cstheme="minorHAnsi"/>
          <w:sz w:val="16"/>
          <w:szCs w:val="16"/>
          <w:lang w:val="en-GB"/>
        </w:rPr>
        <w:t>,</w:t>
      </w:r>
      <w:r w:rsidR="00536897" w:rsidRPr="00536897">
        <w:rPr>
          <w:rStyle w:val="apple-converted-space"/>
          <w:rFonts w:cstheme="minorHAnsi"/>
          <w:sz w:val="16"/>
          <w:szCs w:val="16"/>
          <w:lang w:val="en-GB"/>
        </w:rPr>
        <w:t xml:space="preserve"> </w:t>
      </w:r>
      <w:hyperlink r:id="rId91" w:history="1">
        <w:r w:rsidR="00536897" w:rsidRPr="00536897">
          <w:rPr>
            <w:rStyle w:val="Hipercze"/>
            <w:rFonts w:cstheme="minorHAnsi"/>
            <w:color w:val="auto"/>
            <w:sz w:val="16"/>
            <w:szCs w:val="16"/>
            <w:u w:val="none"/>
            <w:lang w:val="en-GB"/>
          </w:rPr>
          <w:t>Yang HF</w:t>
        </w:r>
      </w:hyperlink>
      <w:r w:rsidR="00536897" w:rsidRPr="00536897">
        <w:rPr>
          <w:rFonts w:cstheme="minorHAnsi"/>
          <w:sz w:val="16"/>
          <w:szCs w:val="16"/>
          <w:lang w:val="en-GB"/>
        </w:rPr>
        <w:t>,</w:t>
      </w:r>
      <w:r w:rsidR="00536897" w:rsidRPr="00536897">
        <w:rPr>
          <w:rStyle w:val="apple-converted-space"/>
          <w:rFonts w:cstheme="minorHAnsi"/>
          <w:sz w:val="16"/>
          <w:szCs w:val="16"/>
          <w:lang w:val="en-GB"/>
        </w:rPr>
        <w:t xml:space="preserve"> </w:t>
      </w:r>
      <w:hyperlink r:id="rId92" w:history="1">
        <w:r w:rsidR="00536897" w:rsidRPr="00536897">
          <w:rPr>
            <w:rStyle w:val="Hipercze"/>
            <w:rFonts w:cstheme="minorHAnsi"/>
            <w:color w:val="auto"/>
            <w:sz w:val="16"/>
            <w:szCs w:val="16"/>
            <w:u w:val="none"/>
            <w:lang w:val="en-GB"/>
          </w:rPr>
          <w:t>Sun YS</w:t>
        </w:r>
      </w:hyperlink>
      <w:r w:rsidR="00536897" w:rsidRPr="00536897">
        <w:rPr>
          <w:rFonts w:cstheme="minorHAnsi"/>
          <w:sz w:val="16"/>
          <w:szCs w:val="16"/>
          <w:lang w:val="en-GB"/>
        </w:rPr>
        <w:t>,</w:t>
      </w:r>
      <w:r w:rsidR="00536897" w:rsidRPr="00536897">
        <w:rPr>
          <w:rStyle w:val="apple-converted-space"/>
          <w:rFonts w:cstheme="minorHAnsi"/>
          <w:sz w:val="16"/>
          <w:szCs w:val="16"/>
          <w:lang w:val="en-GB"/>
        </w:rPr>
        <w:t xml:space="preserve"> </w:t>
      </w:r>
      <w:hyperlink r:id="rId93" w:history="1">
        <w:r w:rsidR="00536897" w:rsidRPr="00536897">
          <w:rPr>
            <w:rStyle w:val="Hipercze"/>
            <w:rFonts w:cstheme="minorHAnsi"/>
            <w:color w:val="auto"/>
            <w:sz w:val="16"/>
            <w:szCs w:val="16"/>
            <w:u w:val="none"/>
            <w:lang w:val="en-GB"/>
          </w:rPr>
          <w:t>Chang YW</w:t>
        </w:r>
      </w:hyperlink>
      <w:r w:rsidR="00536897" w:rsidRPr="00536897">
        <w:rPr>
          <w:rFonts w:cstheme="minorHAnsi"/>
          <w:sz w:val="16"/>
          <w:szCs w:val="16"/>
          <w:lang w:val="en-GB"/>
        </w:rPr>
        <w:t>,</w:t>
      </w:r>
      <w:r w:rsidR="00536897" w:rsidRPr="00536897">
        <w:rPr>
          <w:rStyle w:val="apple-converted-space"/>
          <w:rFonts w:cstheme="minorHAnsi"/>
          <w:sz w:val="16"/>
          <w:szCs w:val="16"/>
          <w:lang w:val="en-GB"/>
        </w:rPr>
        <w:t xml:space="preserve"> </w:t>
      </w:r>
      <w:hyperlink r:id="rId94" w:history="1">
        <w:r w:rsidR="00536897" w:rsidRPr="00536897">
          <w:rPr>
            <w:rStyle w:val="Hipercze"/>
            <w:rFonts w:cstheme="minorHAnsi"/>
            <w:color w:val="auto"/>
            <w:sz w:val="16"/>
            <w:szCs w:val="16"/>
            <w:u w:val="none"/>
            <w:lang w:val="en-GB"/>
          </w:rPr>
          <w:t>Chen WL</w:t>
        </w:r>
      </w:hyperlink>
      <w:r w:rsidR="00536897" w:rsidRPr="00536897">
        <w:rPr>
          <w:rFonts w:cstheme="minorHAnsi"/>
          <w:sz w:val="16"/>
          <w:szCs w:val="16"/>
          <w:lang w:val="en-GB"/>
        </w:rPr>
        <w:t>. Role of</w:t>
      </w:r>
      <w:r w:rsidR="00536897" w:rsidRPr="00536897">
        <w:rPr>
          <w:rStyle w:val="apple-converted-space"/>
          <w:rFonts w:cstheme="minorHAnsi"/>
          <w:sz w:val="16"/>
          <w:szCs w:val="16"/>
          <w:lang w:val="en-GB"/>
        </w:rPr>
        <w:t xml:space="preserve"> </w:t>
      </w:r>
      <w:r w:rsidR="00536897" w:rsidRPr="00536897">
        <w:rPr>
          <w:rStyle w:val="highlight"/>
          <w:rFonts w:cstheme="minorHAnsi"/>
          <w:sz w:val="16"/>
          <w:szCs w:val="16"/>
          <w:lang w:val="en-GB"/>
        </w:rPr>
        <w:t>Educational Status</w:t>
      </w:r>
      <w:r w:rsidR="00536897" w:rsidRPr="00536897">
        <w:rPr>
          <w:rStyle w:val="apple-converted-space"/>
          <w:rFonts w:cstheme="minorHAnsi"/>
          <w:sz w:val="16"/>
          <w:szCs w:val="16"/>
          <w:lang w:val="en-GB"/>
        </w:rPr>
        <w:t xml:space="preserve"> </w:t>
      </w:r>
      <w:r w:rsidR="00536897" w:rsidRPr="00536897">
        <w:rPr>
          <w:rFonts w:cstheme="minorHAnsi"/>
          <w:sz w:val="16"/>
          <w:szCs w:val="16"/>
          <w:lang w:val="en-GB"/>
        </w:rPr>
        <w:t xml:space="preserve">in Explaining the Association between Body Mass Index and Cognitive Function. </w:t>
      </w:r>
      <w:hyperlink r:id="rId95" w:tooltip="Medicine." w:history="1">
        <w:r w:rsidR="00536897" w:rsidRPr="00536897">
          <w:rPr>
            <w:rStyle w:val="Hipercze"/>
            <w:rFonts w:cstheme="minorHAnsi"/>
            <w:color w:val="auto"/>
            <w:sz w:val="16"/>
            <w:szCs w:val="16"/>
            <w:u w:val="none"/>
          </w:rPr>
          <w:t>Medicine (Baltimore).</w:t>
        </w:r>
      </w:hyperlink>
      <w:r w:rsidR="00536897" w:rsidRPr="00536897">
        <w:rPr>
          <w:rStyle w:val="apple-converted-space"/>
          <w:rFonts w:cstheme="minorHAnsi"/>
          <w:sz w:val="16"/>
          <w:szCs w:val="16"/>
        </w:rPr>
        <w:t xml:space="preserve"> </w:t>
      </w:r>
      <w:r w:rsidR="00536897" w:rsidRPr="00536897">
        <w:rPr>
          <w:rFonts w:cstheme="minorHAnsi"/>
          <w:sz w:val="16"/>
          <w:szCs w:val="16"/>
        </w:rPr>
        <w:t xml:space="preserve">2016 Feb;95(5):e2656. doi: 10.1097/MD.0000000000002656. </w:t>
      </w:r>
    </w:p>
    <w:p w:rsidR="00536897" w:rsidRPr="00536897" w:rsidRDefault="00393E4F" w:rsidP="00536897">
      <w:pPr>
        <w:pStyle w:val="Akapitzlist"/>
        <w:numPr>
          <w:ilvl w:val="0"/>
          <w:numId w:val="5"/>
        </w:numPr>
        <w:shd w:val="clear" w:color="auto" w:fill="FFFFFF"/>
        <w:spacing w:after="0" w:line="240" w:lineRule="auto"/>
        <w:rPr>
          <w:rFonts w:cstheme="minorHAnsi"/>
          <w:sz w:val="16"/>
          <w:szCs w:val="16"/>
          <w:lang w:val="en-GB"/>
        </w:rPr>
      </w:pPr>
      <w:hyperlink r:id="rId96" w:history="1">
        <w:r w:rsidR="00536897" w:rsidRPr="00536897">
          <w:rPr>
            <w:rStyle w:val="Hipercze"/>
            <w:rFonts w:cstheme="minorHAnsi"/>
            <w:color w:val="auto"/>
            <w:sz w:val="16"/>
            <w:szCs w:val="16"/>
            <w:u w:val="none"/>
          </w:rPr>
          <w:t>Scuteri A</w:t>
        </w:r>
      </w:hyperlink>
      <w:r w:rsidR="00536897" w:rsidRPr="00536897">
        <w:rPr>
          <w:rFonts w:cstheme="minorHAnsi"/>
          <w:sz w:val="16"/>
          <w:szCs w:val="16"/>
          <w:vertAlign w:val="superscript"/>
        </w:rPr>
        <w:t>1</w:t>
      </w:r>
      <w:r w:rsidR="00536897" w:rsidRPr="00536897">
        <w:rPr>
          <w:rFonts w:cstheme="minorHAnsi"/>
          <w:sz w:val="16"/>
          <w:szCs w:val="16"/>
        </w:rPr>
        <w:t>,</w:t>
      </w:r>
      <w:r w:rsidR="00536897" w:rsidRPr="00536897">
        <w:rPr>
          <w:rStyle w:val="apple-converted-space"/>
          <w:rFonts w:cstheme="minorHAnsi"/>
          <w:sz w:val="16"/>
          <w:szCs w:val="16"/>
        </w:rPr>
        <w:t xml:space="preserve"> </w:t>
      </w:r>
      <w:hyperlink r:id="rId97" w:history="1">
        <w:r w:rsidR="00536897" w:rsidRPr="00536897">
          <w:rPr>
            <w:rStyle w:val="Hipercze"/>
            <w:rFonts w:cstheme="minorHAnsi"/>
            <w:color w:val="auto"/>
            <w:sz w:val="16"/>
            <w:szCs w:val="16"/>
            <w:u w:val="none"/>
          </w:rPr>
          <w:t>Spazzafumo L</w:t>
        </w:r>
      </w:hyperlink>
      <w:r w:rsidR="00536897" w:rsidRPr="00536897">
        <w:rPr>
          <w:rFonts w:cstheme="minorHAnsi"/>
          <w:sz w:val="16"/>
          <w:szCs w:val="16"/>
        </w:rPr>
        <w:t>,</w:t>
      </w:r>
      <w:r w:rsidR="00536897" w:rsidRPr="00536897">
        <w:rPr>
          <w:rStyle w:val="apple-converted-space"/>
          <w:rFonts w:cstheme="minorHAnsi"/>
          <w:sz w:val="16"/>
          <w:szCs w:val="16"/>
        </w:rPr>
        <w:t xml:space="preserve"> </w:t>
      </w:r>
      <w:hyperlink r:id="rId98" w:history="1">
        <w:r w:rsidR="00536897" w:rsidRPr="00536897">
          <w:rPr>
            <w:rStyle w:val="Hipercze"/>
            <w:rFonts w:cstheme="minorHAnsi"/>
            <w:color w:val="auto"/>
            <w:sz w:val="16"/>
            <w:szCs w:val="16"/>
            <w:u w:val="none"/>
          </w:rPr>
          <w:t>Cipriani L</w:t>
        </w:r>
      </w:hyperlink>
      <w:r w:rsidR="00536897" w:rsidRPr="00536897">
        <w:rPr>
          <w:rFonts w:cstheme="minorHAnsi"/>
          <w:sz w:val="16"/>
          <w:szCs w:val="16"/>
        </w:rPr>
        <w:t>,</w:t>
      </w:r>
      <w:r w:rsidR="00536897" w:rsidRPr="00536897">
        <w:rPr>
          <w:rStyle w:val="apple-converted-space"/>
          <w:rFonts w:cstheme="minorHAnsi"/>
          <w:sz w:val="16"/>
          <w:szCs w:val="16"/>
        </w:rPr>
        <w:t xml:space="preserve"> </w:t>
      </w:r>
      <w:hyperlink r:id="rId99" w:history="1">
        <w:r w:rsidR="00536897" w:rsidRPr="00536897">
          <w:rPr>
            <w:rStyle w:val="Hipercze"/>
            <w:rFonts w:cstheme="minorHAnsi"/>
            <w:color w:val="auto"/>
            <w:sz w:val="16"/>
            <w:szCs w:val="16"/>
            <w:u w:val="none"/>
          </w:rPr>
          <w:t>Gianni W</w:t>
        </w:r>
      </w:hyperlink>
      <w:r w:rsidR="00536897" w:rsidRPr="00536897">
        <w:rPr>
          <w:rFonts w:cstheme="minorHAnsi"/>
          <w:sz w:val="16"/>
          <w:szCs w:val="16"/>
        </w:rPr>
        <w:t>,</w:t>
      </w:r>
      <w:r w:rsidR="00536897" w:rsidRPr="00536897">
        <w:rPr>
          <w:rStyle w:val="apple-converted-space"/>
          <w:rFonts w:cstheme="minorHAnsi"/>
          <w:sz w:val="16"/>
          <w:szCs w:val="16"/>
        </w:rPr>
        <w:t xml:space="preserve"> </w:t>
      </w:r>
      <w:hyperlink r:id="rId100" w:history="1">
        <w:r w:rsidR="00536897" w:rsidRPr="00536897">
          <w:rPr>
            <w:rStyle w:val="Hipercze"/>
            <w:rFonts w:cstheme="minorHAnsi"/>
            <w:color w:val="auto"/>
            <w:sz w:val="16"/>
            <w:szCs w:val="16"/>
            <w:u w:val="none"/>
          </w:rPr>
          <w:t>Corsonello A</w:t>
        </w:r>
      </w:hyperlink>
      <w:r w:rsidR="00536897" w:rsidRPr="00536897">
        <w:rPr>
          <w:rFonts w:cstheme="minorHAnsi"/>
          <w:sz w:val="16"/>
          <w:szCs w:val="16"/>
        </w:rPr>
        <w:t>,</w:t>
      </w:r>
      <w:r w:rsidR="00536897" w:rsidRPr="00536897">
        <w:rPr>
          <w:rStyle w:val="apple-converted-space"/>
          <w:rFonts w:cstheme="minorHAnsi"/>
          <w:sz w:val="16"/>
          <w:szCs w:val="16"/>
        </w:rPr>
        <w:t xml:space="preserve"> </w:t>
      </w:r>
      <w:hyperlink r:id="rId101" w:history="1">
        <w:r w:rsidR="00536897" w:rsidRPr="00536897">
          <w:rPr>
            <w:rStyle w:val="Hipercze"/>
            <w:rFonts w:cstheme="minorHAnsi"/>
            <w:color w:val="auto"/>
            <w:sz w:val="16"/>
            <w:szCs w:val="16"/>
            <w:u w:val="none"/>
          </w:rPr>
          <w:t>Cravello L</w:t>
        </w:r>
      </w:hyperlink>
      <w:r w:rsidR="00536897" w:rsidRPr="00536897">
        <w:rPr>
          <w:rFonts w:cstheme="minorHAnsi"/>
          <w:sz w:val="16"/>
          <w:szCs w:val="16"/>
        </w:rPr>
        <w:t>,</w:t>
      </w:r>
      <w:r w:rsidR="00536897" w:rsidRPr="00536897">
        <w:rPr>
          <w:rStyle w:val="apple-converted-space"/>
          <w:rFonts w:cstheme="minorHAnsi"/>
          <w:sz w:val="16"/>
          <w:szCs w:val="16"/>
        </w:rPr>
        <w:t xml:space="preserve"> </w:t>
      </w:r>
      <w:hyperlink r:id="rId102" w:history="1">
        <w:r w:rsidR="00536897" w:rsidRPr="00536897">
          <w:rPr>
            <w:rStyle w:val="Hipercze"/>
            <w:rFonts w:cstheme="minorHAnsi"/>
            <w:color w:val="auto"/>
            <w:sz w:val="16"/>
            <w:szCs w:val="16"/>
            <w:u w:val="none"/>
          </w:rPr>
          <w:t>Repetto L</w:t>
        </w:r>
      </w:hyperlink>
      <w:r w:rsidR="00536897" w:rsidRPr="00536897">
        <w:rPr>
          <w:rFonts w:cstheme="minorHAnsi"/>
          <w:sz w:val="16"/>
          <w:szCs w:val="16"/>
        </w:rPr>
        <w:t>,</w:t>
      </w:r>
      <w:r w:rsidR="00536897" w:rsidRPr="00536897">
        <w:rPr>
          <w:rStyle w:val="apple-converted-space"/>
          <w:rFonts w:cstheme="minorHAnsi"/>
          <w:sz w:val="16"/>
          <w:szCs w:val="16"/>
        </w:rPr>
        <w:t xml:space="preserve"> </w:t>
      </w:r>
      <w:hyperlink r:id="rId103" w:history="1">
        <w:r w:rsidR="00536897" w:rsidRPr="00536897">
          <w:rPr>
            <w:rStyle w:val="Hipercze"/>
            <w:rFonts w:cstheme="minorHAnsi"/>
            <w:color w:val="auto"/>
            <w:sz w:val="16"/>
            <w:szCs w:val="16"/>
            <w:u w:val="none"/>
          </w:rPr>
          <w:t>Bustacchini S</w:t>
        </w:r>
      </w:hyperlink>
      <w:r w:rsidR="00536897" w:rsidRPr="00536897">
        <w:rPr>
          <w:rFonts w:cstheme="minorHAnsi"/>
          <w:sz w:val="16"/>
          <w:szCs w:val="16"/>
        </w:rPr>
        <w:t>,</w:t>
      </w:r>
      <w:r w:rsidR="00536897" w:rsidRPr="00536897">
        <w:rPr>
          <w:rStyle w:val="apple-converted-space"/>
          <w:rFonts w:cstheme="minorHAnsi"/>
          <w:sz w:val="16"/>
          <w:szCs w:val="16"/>
        </w:rPr>
        <w:t xml:space="preserve"> </w:t>
      </w:r>
      <w:hyperlink r:id="rId104" w:history="1">
        <w:r w:rsidR="00536897" w:rsidRPr="00536897">
          <w:rPr>
            <w:rStyle w:val="Hipercze"/>
            <w:rFonts w:cstheme="minorHAnsi"/>
            <w:color w:val="auto"/>
            <w:sz w:val="16"/>
            <w:szCs w:val="16"/>
            <w:u w:val="none"/>
          </w:rPr>
          <w:t>Lattanzio F</w:t>
        </w:r>
      </w:hyperlink>
      <w:r w:rsidR="00536897" w:rsidRPr="00536897">
        <w:rPr>
          <w:rFonts w:cstheme="minorHAnsi"/>
          <w:sz w:val="16"/>
          <w:szCs w:val="16"/>
        </w:rPr>
        <w:t>,</w:t>
      </w:r>
      <w:r w:rsidR="00536897" w:rsidRPr="00536897">
        <w:rPr>
          <w:rStyle w:val="apple-converted-space"/>
          <w:rFonts w:cstheme="minorHAnsi"/>
          <w:sz w:val="16"/>
          <w:szCs w:val="16"/>
        </w:rPr>
        <w:t xml:space="preserve"> </w:t>
      </w:r>
      <w:hyperlink r:id="rId105" w:history="1">
        <w:r w:rsidR="00536897" w:rsidRPr="00536897">
          <w:rPr>
            <w:rStyle w:val="Hipercze"/>
            <w:rFonts w:cstheme="minorHAnsi"/>
            <w:color w:val="auto"/>
            <w:sz w:val="16"/>
            <w:szCs w:val="16"/>
            <w:u w:val="none"/>
          </w:rPr>
          <w:t>Sebastiani M</w:t>
        </w:r>
      </w:hyperlink>
      <w:r w:rsidR="00536897" w:rsidRPr="00536897">
        <w:rPr>
          <w:rFonts w:cstheme="minorHAnsi"/>
          <w:sz w:val="16"/>
          <w:szCs w:val="16"/>
        </w:rPr>
        <w:t xml:space="preserve">. </w:t>
      </w:r>
      <w:r w:rsidR="00536897" w:rsidRPr="00536897">
        <w:rPr>
          <w:rFonts w:cstheme="minorHAnsi"/>
          <w:sz w:val="16"/>
          <w:szCs w:val="16"/>
          <w:lang w:val="en-GB"/>
        </w:rPr>
        <w:t>Depression,</w:t>
      </w:r>
      <w:r w:rsidR="00536897" w:rsidRPr="00536897">
        <w:rPr>
          <w:rStyle w:val="apple-converted-space"/>
          <w:rFonts w:cstheme="minorHAnsi"/>
          <w:sz w:val="16"/>
          <w:szCs w:val="16"/>
          <w:lang w:val="en-GB"/>
        </w:rPr>
        <w:t xml:space="preserve"> </w:t>
      </w:r>
      <w:r w:rsidR="00536897" w:rsidRPr="00536897">
        <w:rPr>
          <w:rStyle w:val="highlight"/>
          <w:rFonts w:cstheme="minorHAnsi"/>
          <w:sz w:val="16"/>
          <w:szCs w:val="16"/>
          <w:lang w:val="en-GB"/>
        </w:rPr>
        <w:t>hypertension</w:t>
      </w:r>
      <w:r w:rsidR="00536897" w:rsidRPr="00536897">
        <w:rPr>
          <w:rFonts w:cstheme="minorHAnsi"/>
          <w:sz w:val="16"/>
          <w:szCs w:val="16"/>
          <w:lang w:val="en-GB"/>
        </w:rPr>
        <w:t xml:space="preserve">, and comorbidity: disentangling their specific effect on disability and cognitive impairment in older subjects. </w:t>
      </w:r>
      <w:hyperlink r:id="rId106" w:tooltip="Archives of gerontology and geriatrics." w:history="1">
        <w:r w:rsidR="00536897" w:rsidRPr="00536897">
          <w:rPr>
            <w:rStyle w:val="Hipercze"/>
            <w:rFonts w:cstheme="minorHAnsi"/>
            <w:color w:val="auto"/>
            <w:sz w:val="16"/>
            <w:szCs w:val="16"/>
            <w:u w:val="none"/>
            <w:lang w:val="en-GB"/>
          </w:rPr>
          <w:t>Arch Gerontol Geriatr.</w:t>
        </w:r>
      </w:hyperlink>
      <w:r w:rsidR="00536897" w:rsidRPr="00536897">
        <w:rPr>
          <w:rStyle w:val="apple-converted-space"/>
          <w:rFonts w:cstheme="minorHAnsi"/>
          <w:sz w:val="16"/>
          <w:szCs w:val="16"/>
          <w:lang w:val="en-GB"/>
        </w:rPr>
        <w:t xml:space="preserve"> </w:t>
      </w:r>
      <w:r w:rsidR="00536897" w:rsidRPr="00536897">
        <w:rPr>
          <w:rFonts w:cstheme="minorHAnsi"/>
          <w:sz w:val="16"/>
          <w:szCs w:val="16"/>
          <w:lang w:val="en-GB"/>
        </w:rPr>
        <w:t>2011 May-Jun;52(3):253-7. doi: 10.1016/j.archger.2010.04.002. Epub 2010 Apr 22.</w:t>
      </w:r>
    </w:p>
    <w:p w:rsidR="00536897" w:rsidRPr="00536897" w:rsidRDefault="00393E4F" w:rsidP="00536897">
      <w:pPr>
        <w:pStyle w:val="Akapitzlist"/>
        <w:numPr>
          <w:ilvl w:val="0"/>
          <w:numId w:val="5"/>
        </w:numPr>
        <w:shd w:val="clear" w:color="auto" w:fill="FFFFFF"/>
        <w:spacing w:after="0" w:line="240" w:lineRule="auto"/>
        <w:rPr>
          <w:rFonts w:cstheme="minorHAnsi"/>
          <w:sz w:val="16"/>
          <w:szCs w:val="16"/>
        </w:rPr>
      </w:pPr>
      <w:hyperlink r:id="rId107" w:history="1">
        <w:r w:rsidR="00536897" w:rsidRPr="00536897">
          <w:rPr>
            <w:rStyle w:val="Hipercze"/>
            <w:rFonts w:cstheme="minorHAnsi"/>
            <w:color w:val="auto"/>
            <w:sz w:val="16"/>
            <w:szCs w:val="16"/>
            <w:u w:val="none"/>
          </w:rPr>
          <w:t>Talarowska M</w:t>
        </w:r>
      </w:hyperlink>
      <w:r w:rsidR="00536897" w:rsidRPr="00536897">
        <w:rPr>
          <w:rFonts w:cstheme="minorHAnsi"/>
          <w:sz w:val="16"/>
          <w:szCs w:val="16"/>
          <w:vertAlign w:val="superscript"/>
        </w:rPr>
        <w:t>1</w:t>
      </w:r>
      <w:r w:rsidR="00536897" w:rsidRPr="00536897">
        <w:rPr>
          <w:rFonts w:cstheme="minorHAnsi"/>
          <w:sz w:val="16"/>
          <w:szCs w:val="16"/>
        </w:rPr>
        <w:t>,</w:t>
      </w:r>
      <w:r w:rsidR="00536897" w:rsidRPr="00536897">
        <w:rPr>
          <w:rStyle w:val="apple-converted-space"/>
          <w:rFonts w:cstheme="minorHAnsi"/>
          <w:sz w:val="16"/>
          <w:szCs w:val="16"/>
        </w:rPr>
        <w:t xml:space="preserve"> </w:t>
      </w:r>
      <w:hyperlink r:id="rId108" w:history="1">
        <w:r w:rsidR="00536897" w:rsidRPr="00536897">
          <w:rPr>
            <w:rStyle w:val="Hipercze"/>
            <w:rFonts w:cstheme="minorHAnsi"/>
            <w:color w:val="auto"/>
            <w:sz w:val="16"/>
            <w:szCs w:val="16"/>
            <w:u w:val="none"/>
          </w:rPr>
          <w:t>Zajączkowska M</w:t>
        </w:r>
      </w:hyperlink>
      <w:r w:rsidR="00536897" w:rsidRPr="00536897">
        <w:rPr>
          <w:rFonts w:cstheme="minorHAnsi"/>
          <w:sz w:val="16"/>
          <w:szCs w:val="16"/>
        </w:rPr>
        <w:t>,</w:t>
      </w:r>
      <w:r w:rsidR="00536897" w:rsidRPr="00536897">
        <w:rPr>
          <w:rStyle w:val="apple-converted-space"/>
          <w:rFonts w:cstheme="minorHAnsi"/>
          <w:sz w:val="16"/>
          <w:szCs w:val="16"/>
        </w:rPr>
        <w:t xml:space="preserve"> </w:t>
      </w:r>
      <w:hyperlink r:id="rId109" w:history="1">
        <w:r w:rsidR="00536897" w:rsidRPr="00536897">
          <w:rPr>
            <w:rStyle w:val="Hipercze"/>
            <w:rFonts w:cstheme="minorHAnsi"/>
            <w:color w:val="auto"/>
            <w:sz w:val="16"/>
            <w:szCs w:val="16"/>
            <w:u w:val="none"/>
          </w:rPr>
          <w:t>Gałecki P</w:t>
        </w:r>
      </w:hyperlink>
      <w:r w:rsidR="00536897" w:rsidRPr="00536897">
        <w:rPr>
          <w:rFonts w:cstheme="minorHAnsi"/>
          <w:sz w:val="16"/>
          <w:szCs w:val="16"/>
        </w:rPr>
        <w:t xml:space="preserve">. </w:t>
      </w:r>
      <w:r w:rsidR="00536897" w:rsidRPr="00536897">
        <w:rPr>
          <w:rStyle w:val="highlight"/>
          <w:rFonts w:cstheme="minorHAnsi"/>
          <w:sz w:val="16"/>
          <w:szCs w:val="16"/>
          <w:lang w:val="en-GB"/>
        </w:rPr>
        <w:t>Cognitive</w:t>
      </w:r>
      <w:r w:rsidR="00536897" w:rsidRPr="00536897">
        <w:rPr>
          <w:rStyle w:val="apple-converted-space"/>
          <w:rFonts w:cstheme="minorHAnsi"/>
          <w:sz w:val="16"/>
          <w:szCs w:val="16"/>
          <w:lang w:val="en-GB"/>
        </w:rPr>
        <w:t xml:space="preserve"> </w:t>
      </w:r>
      <w:r w:rsidR="00536897" w:rsidRPr="00536897">
        <w:rPr>
          <w:rFonts w:cstheme="minorHAnsi"/>
          <w:sz w:val="16"/>
          <w:szCs w:val="16"/>
          <w:lang w:val="en-GB"/>
        </w:rPr>
        <w:t>functions in first-episode</w:t>
      </w:r>
      <w:r w:rsidR="00536897" w:rsidRPr="00536897">
        <w:rPr>
          <w:rStyle w:val="apple-converted-space"/>
          <w:rFonts w:cstheme="minorHAnsi"/>
          <w:sz w:val="16"/>
          <w:szCs w:val="16"/>
          <w:lang w:val="en-GB"/>
        </w:rPr>
        <w:t xml:space="preserve"> </w:t>
      </w:r>
      <w:r w:rsidR="00536897" w:rsidRPr="00536897">
        <w:rPr>
          <w:rStyle w:val="highlight"/>
          <w:rFonts w:cstheme="minorHAnsi"/>
          <w:sz w:val="16"/>
          <w:szCs w:val="16"/>
          <w:lang w:val="en-GB"/>
        </w:rPr>
        <w:t>depression</w:t>
      </w:r>
      <w:r w:rsidR="00536897" w:rsidRPr="00536897">
        <w:rPr>
          <w:rStyle w:val="apple-converted-space"/>
          <w:rFonts w:cstheme="minorHAnsi"/>
          <w:sz w:val="16"/>
          <w:szCs w:val="16"/>
          <w:lang w:val="en-GB"/>
        </w:rPr>
        <w:t xml:space="preserve"> </w:t>
      </w:r>
      <w:r w:rsidR="00536897" w:rsidRPr="00536897">
        <w:rPr>
          <w:rFonts w:cstheme="minorHAnsi"/>
          <w:sz w:val="16"/>
          <w:szCs w:val="16"/>
          <w:lang w:val="en-GB"/>
        </w:rPr>
        <w:t>and recurrent</w:t>
      </w:r>
      <w:r w:rsidR="00536897" w:rsidRPr="00536897">
        <w:rPr>
          <w:rStyle w:val="apple-converted-space"/>
          <w:rFonts w:cstheme="minorHAnsi"/>
          <w:sz w:val="16"/>
          <w:szCs w:val="16"/>
          <w:lang w:val="en-GB"/>
        </w:rPr>
        <w:t xml:space="preserve"> </w:t>
      </w:r>
      <w:r w:rsidR="00536897" w:rsidRPr="00536897">
        <w:rPr>
          <w:rStyle w:val="highlight"/>
          <w:rFonts w:cstheme="minorHAnsi"/>
          <w:sz w:val="16"/>
          <w:szCs w:val="16"/>
          <w:lang w:val="en-GB"/>
        </w:rPr>
        <w:t>depressive disorder</w:t>
      </w:r>
      <w:r w:rsidR="00536897" w:rsidRPr="00536897">
        <w:rPr>
          <w:rFonts w:cstheme="minorHAnsi"/>
          <w:sz w:val="16"/>
          <w:szCs w:val="16"/>
          <w:lang w:val="en-GB"/>
        </w:rPr>
        <w:t xml:space="preserve">. </w:t>
      </w:r>
      <w:hyperlink r:id="rId110" w:tooltip="Psychiatria Danubina." w:history="1">
        <w:r w:rsidR="00536897" w:rsidRPr="00536897">
          <w:rPr>
            <w:rStyle w:val="Hipercze"/>
            <w:rFonts w:cstheme="minorHAnsi"/>
            <w:color w:val="auto"/>
            <w:sz w:val="16"/>
            <w:szCs w:val="16"/>
            <w:u w:val="none"/>
          </w:rPr>
          <w:t>Psychiatr Danub.</w:t>
        </w:r>
      </w:hyperlink>
      <w:r w:rsidR="00536897" w:rsidRPr="00536897">
        <w:rPr>
          <w:rStyle w:val="apple-converted-space"/>
          <w:rFonts w:cstheme="minorHAnsi"/>
          <w:sz w:val="16"/>
          <w:szCs w:val="16"/>
        </w:rPr>
        <w:t xml:space="preserve"> </w:t>
      </w:r>
      <w:r w:rsidR="00536897" w:rsidRPr="00536897">
        <w:rPr>
          <w:rFonts w:cstheme="minorHAnsi"/>
          <w:sz w:val="16"/>
          <w:szCs w:val="16"/>
        </w:rPr>
        <w:t>2015 Mar;27(1):38-43.</w:t>
      </w:r>
    </w:p>
    <w:p w:rsidR="00536897" w:rsidRPr="00536897" w:rsidRDefault="00393E4F" w:rsidP="00536897">
      <w:pPr>
        <w:pStyle w:val="Akapitzlist"/>
        <w:numPr>
          <w:ilvl w:val="0"/>
          <w:numId w:val="5"/>
        </w:numPr>
        <w:shd w:val="clear" w:color="auto" w:fill="FFFFFF"/>
        <w:spacing w:after="0" w:line="240" w:lineRule="auto"/>
        <w:rPr>
          <w:rFonts w:cstheme="minorHAnsi"/>
          <w:sz w:val="16"/>
          <w:szCs w:val="16"/>
          <w:lang w:val="en-GB"/>
        </w:rPr>
      </w:pPr>
      <w:hyperlink r:id="rId111" w:history="1">
        <w:r w:rsidR="00536897" w:rsidRPr="00536897">
          <w:rPr>
            <w:rStyle w:val="Hipercze"/>
            <w:rFonts w:cstheme="minorHAnsi"/>
            <w:color w:val="auto"/>
            <w:sz w:val="16"/>
            <w:szCs w:val="16"/>
            <w:u w:val="none"/>
            <w:lang w:val="en-GB"/>
          </w:rPr>
          <w:t>DeMarco VG</w:t>
        </w:r>
      </w:hyperlink>
      <w:r w:rsidR="00536897" w:rsidRPr="00536897">
        <w:rPr>
          <w:rFonts w:cstheme="minorHAnsi"/>
          <w:sz w:val="16"/>
          <w:szCs w:val="16"/>
          <w:vertAlign w:val="superscript"/>
          <w:lang w:val="en-GB"/>
        </w:rPr>
        <w:t>1</w:t>
      </w:r>
      <w:r w:rsidR="00536897" w:rsidRPr="00536897">
        <w:rPr>
          <w:rFonts w:cstheme="minorHAnsi"/>
          <w:sz w:val="16"/>
          <w:szCs w:val="16"/>
          <w:lang w:val="en-GB"/>
        </w:rPr>
        <w:t>,</w:t>
      </w:r>
      <w:r w:rsidR="00536897" w:rsidRPr="00536897">
        <w:rPr>
          <w:rStyle w:val="apple-converted-space"/>
          <w:rFonts w:cstheme="minorHAnsi"/>
          <w:sz w:val="16"/>
          <w:szCs w:val="16"/>
          <w:lang w:val="en-GB"/>
        </w:rPr>
        <w:t xml:space="preserve"> </w:t>
      </w:r>
      <w:hyperlink r:id="rId112" w:history="1">
        <w:r w:rsidR="00536897" w:rsidRPr="00536897">
          <w:rPr>
            <w:rStyle w:val="Hipercze"/>
            <w:rFonts w:cstheme="minorHAnsi"/>
            <w:color w:val="auto"/>
            <w:sz w:val="16"/>
            <w:szCs w:val="16"/>
            <w:u w:val="none"/>
            <w:lang w:val="en-GB"/>
          </w:rPr>
          <w:t>Aroor AR</w:t>
        </w:r>
      </w:hyperlink>
      <w:r w:rsidR="00536897" w:rsidRPr="00536897">
        <w:rPr>
          <w:rFonts w:cstheme="minorHAnsi"/>
          <w:sz w:val="16"/>
          <w:szCs w:val="16"/>
          <w:vertAlign w:val="superscript"/>
          <w:lang w:val="en-GB"/>
        </w:rPr>
        <w:t>1</w:t>
      </w:r>
      <w:r w:rsidR="00536897" w:rsidRPr="00536897">
        <w:rPr>
          <w:rFonts w:cstheme="minorHAnsi"/>
          <w:sz w:val="16"/>
          <w:szCs w:val="16"/>
          <w:lang w:val="en-GB"/>
        </w:rPr>
        <w:t>,</w:t>
      </w:r>
      <w:r w:rsidR="00536897" w:rsidRPr="00536897">
        <w:rPr>
          <w:rStyle w:val="apple-converted-space"/>
          <w:rFonts w:cstheme="minorHAnsi"/>
          <w:sz w:val="16"/>
          <w:szCs w:val="16"/>
          <w:lang w:val="en-GB"/>
        </w:rPr>
        <w:t xml:space="preserve"> </w:t>
      </w:r>
      <w:hyperlink r:id="rId113" w:history="1">
        <w:r w:rsidR="00536897" w:rsidRPr="00536897">
          <w:rPr>
            <w:rStyle w:val="Hipercze"/>
            <w:rFonts w:cstheme="minorHAnsi"/>
            <w:color w:val="auto"/>
            <w:sz w:val="16"/>
            <w:szCs w:val="16"/>
            <w:u w:val="none"/>
            <w:lang w:val="en-GB"/>
          </w:rPr>
          <w:t>Sowers JR</w:t>
        </w:r>
      </w:hyperlink>
      <w:r w:rsidR="00536897" w:rsidRPr="00536897">
        <w:rPr>
          <w:rFonts w:cstheme="minorHAnsi"/>
          <w:sz w:val="16"/>
          <w:szCs w:val="16"/>
          <w:vertAlign w:val="superscript"/>
          <w:lang w:val="en-GB"/>
        </w:rPr>
        <w:t>1</w:t>
      </w:r>
      <w:r w:rsidR="00536897" w:rsidRPr="00536897">
        <w:rPr>
          <w:rFonts w:cstheme="minorHAnsi"/>
          <w:sz w:val="16"/>
          <w:szCs w:val="16"/>
          <w:lang w:val="en-GB"/>
        </w:rPr>
        <w:t>. The pathophysiology of</w:t>
      </w:r>
      <w:r w:rsidR="00536897" w:rsidRPr="00536897">
        <w:rPr>
          <w:rStyle w:val="apple-converted-space"/>
          <w:rFonts w:cstheme="minorHAnsi"/>
          <w:sz w:val="16"/>
          <w:szCs w:val="16"/>
          <w:lang w:val="en-GB"/>
        </w:rPr>
        <w:t xml:space="preserve"> </w:t>
      </w:r>
      <w:r w:rsidR="00536897" w:rsidRPr="00536897">
        <w:rPr>
          <w:rStyle w:val="highlight"/>
          <w:rFonts w:cstheme="minorHAnsi"/>
          <w:sz w:val="16"/>
          <w:szCs w:val="16"/>
          <w:lang w:val="en-GB"/>
        </w:rPr>
        <w:t>hypertension</w:t>
      </w:r>
      <w:r w:rsidR="00536897" w:rsidRPr="00536897">
        <w:rPr>
          <w:rStyle w:val="apple-converted-space"/>
          <w:rFonts w:cstheme="minorHAnsi"/>
          <w:sz w:val="16"/>
          <w:szCs w:val="16"/>
          <w:lang w:val="en-GB"/>
        </w:rPr>
        <w:t xml:space="preserve"> </w:t>
      </w:r>
      <w:r w:rsidR="00536897" w:rsidRPr="00536897">
        <w:rPr>
          <w:rFonts w:cstheme="minorHAnsi"/>
          <w:sz w:val="16"/>
          <w:szCs w:val="16"/>
          <w:lang w:val="en-GB"/>
        </w:rPr>
        <w:t>in patients with</w:t>
      </w:r>
      <w:r w:rsidR="00536897" w:rsidRPr="00536897">
        <w:rPr>
          <w:rStyle w:val="apple-converted-space"/>
          <w:rFonts w:cstheme="minorHAnsi"/>
          <w:sz w:val="16"/>
          <w:szCs w:val="16"/>
          <w:lang w:val="en-GB"/>
        </w:rPr>
        <w:t xml:space="preserve"> </w:t>
      </w:r>
      <w:r w:rsidR="00536897" w:rsidRPr="00536897">
        <w:rPr>
          <w:rStyle w:val="highlight"/>
          <w:rFonts w:cstheme="minorHAnsi"/>
          <w:sz w:val="16"/>
          <w:szCs w:val="16"/>
          <w:lang w:val="en-GB"/>
        </w:rPr>
        <w:t>obesity</w:t>
      </w:r>
      <w:r w:rsidR="00536897" w:rsidRPr="00536897">
        <w:rPr>
          <w:rFonts w:cstheme="minorHAnsi"/>
          <w:sz w:val="16"/>
          <w:szCs w:val="16"/>
          <w:lang w:val="en-GB"/>
        </w:rPr>
        <w:t xml:space="preserve">. </w:t>
      </w:r>
      <w:hyperlink r:id="rId114" w:tooltip="Nature reviews. Endocrinology." w:history="1">
        <w:r w:rsidR="00536897" w:rsidRPr="00536897">
          <w:rPr>
            <w:rStyle w:val="Hipercze"/>
            <w:rFonts w:cstheme="minorHAnsi"/>
            <w:color w:val="auto"/>
            <w:sz w:val="16"/>
            <w:szCs w:val="16"/>
            <w:u w:val="none"/>
            <w:lang w:val="en-GB"/>
          </w:rPr>
          <w:t>Nat Rev Endocrinol.</w:t>
        </w:r>
      </w:hyperlink>
      <w:r w:rsidR="00536897" w:rsidRPr="00536897">
        <w:rPr>
          <w:rStyle w:val="apple-converted-space"/>
          <w:rFonts w:cstheme="minorHAnsi"/>
          <w:sz w:val="16"/>
          <w:szCs w:val="16"/>
          <w:lang w:val="en-GB"/>
        </w:rPr>
        <w:t xml:space="preserve"> </w:t>
      </w:r>
      <w:r w:rsidR="00536897" w:rsidRPr="00536897">
        <w:rPr>
          <w:rFonts w:cstheme="minorHAnsi"/>
          <w:sz w:val="16"/>
          <w:szCs w:val="16"/>
          <w:lang w:val="en-GB"/>
        </w:rPr>
        <w:t>2014 Jun;10(6):364-76. doi: 10.1038/nrendo.2014.44. Epub 2014 Apr 15.</w:t>
      </w:r>
    </w:p>
    <w:p w:rsidR="00536897" w:rsidRPr="00536897" w:rsidRDefault="00393E4F" w:rsidP="00536897">
      <w:pPr>
        <w:pStyle w:val="Akapitzlist"/>
        <w:numPr>
          <w:ilvl w:val="0"/>
          <w:numId w:val="5"/>
        </w:numPr>
        <w:shd w:val="clear" w:color="auto" w:fill="FFFFFF"/>
        <w:spacing w:after="0" w:line="240" w:lineRule="auto"/>
        <w:rPr>
          <w:rFonts w:eastAsia="Times New Roman" w:cstheme="minorHAnsi"/>
          <w:sz w:val="16"/>
          <w:szCs w:val="16"/>
          <w:lang w:val="en-GB" w:eastAsia="pl-PL"/>
        </w:rPr>
      </w:pPr>
      <w:hyperlink r:id="rId115" w:history="1">
        <w:r w:rsidR="00536897" w:rsidRPr="00536897">
          <w:rPr>
            <w:rStyle w:val="Hipercze"/>
            <w:rFonts w:cstheme="minorHAnsi"/>
            <w:color w:val="auto"/>
            <w:sz w:val="16"/>
            <w:szCs w:val="16"/>
            <w:u w:val="none"/>
            <w:lang w:val="en-GB"/>
          </w:rPr>
          <w:t>Stranges S</w:t>
        </w:r>
      </w:hyperlink>
      <w:r w:rsidR="00536897" w:rsidRPr="00536897">
        <w:rPr>
          <w:rFonts w:cstheme="minorHAnsi"/>
          <w:sz w:val="16"/>
          <w:szCs w:val="16"/>
          <w:vertAlign w:val="superscript"/>
          <w:lang w:val="en-GB"/>
        </w:rPr>
        <w:t>1</w:t>
      </w:r>
      <w:r w:rsidR="00536897" w:rsidRPr="00536897">
        <w:rPr>
          <w:rFonts w:cstheme="minorHAnsi"/>
          <w:sz w:val="16"/>
          <w:szCs w:val="16"/>
          <w:lang w:val="en-GB"/>
        </w:rPr>
        <w:t>,</w:t>
      </w:r>
      <w:r w:rsidR="00536897" w:rsidRPr="00536897">
        <w:rPr>
          <w:rStyle w:val="apple-converted-space"/>
          <w:rFonts w:cstheme="minorHAnsi"/>
          <w:sz w:val="16"/>
          <w:szCs w:val="16"/>
          <w:lang w:val="en-GB"/>
        </w:rPr>
        <w:t xml:space="preserve"> </w:t>
      </w:r>
      <w:hyperlink r:id="rId116" w:history="1">
        <w:r w:rsidR="00536897" w:rsidRPr="00536897">
          <w:rPr>
            <w:rStyle w:val="Hipercze"/>
            <w:rFonts w:cstheme="minorHAnsi"/>
            <w:color w:val="auto"/>
            <w:sz w:val="16"/>
            <w:szCs w:val="16"/>
            <w:u w:val="none"/>
            <w:lang w:val="en-GB"/>
          </w:rPr>
          <w:t>Wu T</w:t>
        </w:r>
      </w:hyperlink>
      <w:r w:rsidR="00536897" w:rsidRPr="00536897">
        <w:rPr>
          <w:rFonts w:cstheme="minorHAnsi"/>
          <w:sz w:val="16"/>
          <w:szCs w:val="16"/>
          <w:lang w:val="en-GB"/>
        </w:rPr>
        <w:t>,</w:t>
      </w:r>
      <w:r w:rsidR="00536897" w:rsidRPr="00536897">
        <w:rPr>
          <w:rStyle w:val="apple-converted-space"/>
          <w:rFonts w:cstheme="minorHAnsi"/>
          <w:sz w:val="16"/>
          <w:szCs w:val="16"/>
          <w:lang w:val="en-GB"/>
        </w:rPr>
        <w:t xml:space="preserve"> </w:t>
      </w:r>
      <w:hyperlink r:id="rId117" w:history="1">
        <w:r w:rsidR="00536897" w:rsidRPr="00536897">
          <w:rPr>
            <w:rStyle w:val="Hipercze"/>
            <w:rFonts w:cstheme="minorHAnsi"/>
            <w:color w:val="auto"/>
            <w:sz w:val="16"/>
            <w:szCs w:val="16"/>
            <w:u w:val="none"/>
            <w:lang w:val="en-GB"/>
          </w:rPr>
          <w:t>Dorn JM</w:t>
        </w:r>
      </w:hyperlink>
      <w:r w:rsidR="00536897" w:rsidRPr="00536897">
        <w:rPr>
          <w:rFonts w:cstheme="minorHAnsi"/>
          <w:sz w:val="16"/>
          <w:szCs w:val="16"/>
          <w:lang w:val="en-GB"/>
        </w:rPr>
        <w:t>,</w:t>
      </w:r>
      <w:r w:rsidR="00536897" w:rsidRPr="00536897">
        <w:rPr>
          <w:rStyle w:val="apple-converted-space"/>
          <w:rFonts w:cstheme="minorHAnsi"/>
          <w:sz w:val="16"/>
          <w:szCs w:val="16"/>
          <w:lang w:val="en-GB"/>
        </w:rPr>
        <w:t xml:space="preserve"> </w:t>
      </w:r>
      <w:hyperlink r:id="rId118" w:history="1">
        <w:r w:rsidR="00536897" w:rsidRPr="00536897">
          <w:rPr>
            <w:rStyle w:val="Hipercze"/>
            <w:rFonts w:cstheme="minorHAnsi"/>
            <w:color w:val="auto"/>
            <w:sz w:val="16"/>
            <w:szCs w:val="16"/>
            <w:u w:val="none"/>
            <w:lang w:val="en-GB"/>
          </w:rPr>
          <w:t>Freudenheim JL</w:t>
        </w:r>
      </w:hyperlink>
      <w:r w:rsidR="00536897" w:rsidRPr="00536897">
        <w:rPr>
          <w:rFonts w:cstheme="minorHAnsi"/>
          <w:sz w:val="16"/>
          <w:szCs w:val="16"/>
          <w:lang w:val="en-GB"/>
        </w:rPr>
        <w:t>,</w:t>
      </w:r>
      <w:r w:rsidR="00536897" w:rsidRPr="00536897">
        <w:rPr>
          <w:rStyle w:val="apple-converted-space"/>
          <w:rFonts w:cstheme="minorHAnsi"/>
          <w:sz w:val="16"/>
          <w:szCs w:val="16"/>
          <w:lang w:val="en-GB"/>
        </w:rPr>
        <w:t xml:space="preserve"> </w:t>
      </w:r>
      <w:hyperlink r:id="rId119" w:history="1">
        <w:r w:rsidR="00536897" w:rsidRPr="00536897">
          <w:rPr>
            <w:rStyle w:val="Hipercze"/>
            <w:rFonts w:cstheme="minorHAnsi"/>
            <w:color w:val="auto"/>
            <w:sz w:val="16"/>
            <w:szCs w:val="16"/>
            <w:u w:val="none"/>
            <w:lang w:val="en-GB"/>
          </w:rPr>
          <w:t>Muti P</w:t>
        </w:r>
      </w:hyperlink>
      <w:r w:rsidR="00536897" w:rsidRPr="00536897">
        <w:rPr>
          <w:rFonts w:cstheme="minorHAnsi"/>
          <w:sz w:val="16"/>
          <w:szCs w:val="16"/>
          <w:lang w:val="en-GB"/>
        </w:rPr>
        <w:t>,</w:t>
      </w:r>
      <w:r w:rsidR="00536897" w:rsidRPr="00536897">
        <w:rPr>
          <w:rStyle w:val="apple-converted-space"/>
          <w:rFonts w:cstheme="minorHAnsi"/>
          <w:sz w:val="16"/>
          <w:szCs w:val="16"/>
          <w:lang w:val="en-GB"/>
        </w:rPr>
        <w:t xml:space="preserve"> </w:t>
      </w:r>
      <w:hyperlink r:id="rId120" w:history="1">
        <w:r w:rsidR="00536897" w:rsidRPr="00536897">
          <w:rPr>
            <w:rStyle w:val="Hipercze"/>
            <w:rFonts w:cstheme="minorHAnsi"/>
            <w:color w:val="auto"/>
            <w:sz w:val="16"/>
            <w:szCs w:val="16"/>
            <w:u w:val="none"/>
            <w:lang w:val="en-GB"/>
          </w:rPr>
          <w:t>Farinaro E</w:t>
        </w:r>
      </w:hyperlink>
      <w:r w:rsidR="00536897" w:rsidRPr="00536897">
        <w:rPr>
          <w:rFonts w:cstheme="minorHAnsi"/>
          <w:sz w:val="16"/>
          <w:szCs w:val="16"/>
          <w:lang w:val="en-GB"/>
        </w:rPr>
        <w:t>,</w:t>
      </w:r>
      <w:r w:rsidR="00536897" w:rsidRPr="00536897">
        <w:rPr>
          <w:rStyle w:val="apple-converted-space"/>
          <w:rFonts w:cstheme="minorHAnsi"/>
          <w:sz w:val="16"/>
          <w:szCs w:val="16"/>
          <w:lang w:val="en-GB"/>
        </w:rPr>
        <w:t xml:space="preserve"> </w:t>
      </w:r>
      <w:hyperlink r:id="rId121" w:history="1">
        <w:r w:rsidR="00536897" w:rsidRPr="00536897">
          <w:rPr>
            <w:rStyle w:val="Hipercze"/>
            <w:rFonts w:cstheme="minorHAnsi"/>
            <w:color w:val="auto"/>
            <w:sz w:val="16"/>
            <w:szCs w:val="16"/>
            <w:u w:val="none"/>
            <w:lang w:val="en-GB"/>
          </w:rPr>
          <w:t>Russell M</w:t>
        </w:r>
      </w:hyperlink>
      <w:r w:rsidR="00536897" w:rsidRPr="00536897">
        <w:rPr>
          <w:rFonts w:cstheme="minorHAnsi"/>
          <w:sz w:val="16"/>
          <w:szCs w:val="16"/>
          <w:lang w:val="en-GB"/>
        </w:rPr>
        <w:t>,</w:t>
      </w:r>
      <w:r w:rsidR="00536897" w:rsidRPr="00536897">
        <w:rPr>
          <w:rStyle w:val="apple-converted-space"/>
          <w:rFonts w:cstheme="minorHAnsi"/>
          <w:sz w:val="16"/>
          <w:szCs w:val="16"/>
          <w:lang w:val="en-GB"/>
        </w:rPr>
        <w:t xml:space="preserve"> </w:t>
      </w:r>
      <w:hyperlink r:id="rId122" w:history="1">
        <w:r w:rsidR="00536897" w:rsidRPr="00536897">
          <w:rPr>
            <w:rStyle w:val="Hipercze"/>
            <w:rFonts w:cstheme="minorHAnsi"/>
            <w:color w:val="auto"/>
            <w:sz w:val="16"/>
            <w:szCs w:val="16"/>
            <w:u w:val="none"/>
            <w:lang w:val="en-GB"/>
          </w:rPr>
          <w:t>Nochajski TH</w:t>
        </w:r>
      </w:hyperlink>
      <w:r w:rsidR="00536897" w:rsidRPr="00536897">
        <w:rPr>
          <w:rFonts w:cstheme="minorHAnsi"/>
          <w:sz w:val="16"/>
          <w:szCs w:val="16"/>
          <w:lang w:val="en-GB"/>
        </w:rPr>
        <w:t>,</w:t>
      </w:r>
      <w:r w:rsidR="00536897" w:rsidRPr="00536897">
        <w:rPr>
          <w:rStyle w:val="apple-converted-space"/>
          <w:rFonts w:cstheme="minorHAnsi"/>
          <w:sz w:val="16"/>
          <w:szCs w:val="16"/>
          <w:lang w:val="en-GB"/>
        </w:rPr>
        <w:t xml:space="preserve"> </w:t>
      </w:r>
      <w:hyperlink r:id="rId123" w:history="1">
        <w:r w:rsidR="00536897" w:rsidRPr="00536897">
          <w:rPr>
            <w:rStyle w:val="Hipercze"/>
            <w:rFonts w:cstheme="minorHAnsi"/>
            <w:color w:val="auto"/>
            <w:sz w:val="16"/>
            <w:szCs w:val="16"/>
            <w:u w:val="none"/>
            <w:lang w:val="en-GB"/>
          </w:rPr>
          <w:t>Trevisan M</w:t>
        </w:r>
      </w:hyperlink>
      <w:r w:rsidR="00536897" w:rsidRPr="00536897">
        <w:rPr>
          <w:rFonts w:cstheme="minorHAnsi"/>
          <w:sz w:val="16"/>
          <w:szCs w:val="16"/>
          <w:lang w:val="en-GB"/>
        </w:rPr>
        <w:t>. Relationship of</w:t>
      </w:r>
      <w:r w:rsidR="00536897" w:rsidRPr="00536897">
        <w:rPr>
          <w:rStyle w:val="apple-converted-space"/>
          <w:rFonts w:cstheme="minorHAnsi"/>
          <w:sz w:val="16"/>
          <w:szCs w:val="16"/>
          <w:lang w:val="en-GB"/>
        </w:rPr>
        <w:t xml:space="preserve"> </w:t>
      </w:r>
      <w:r w:rsidR="00536897" w:rsidRPr="00536897">
        <w:rPr>
          <w:rStyle w:val="highlight"/>
          <w:rFonts w:cstheme="minorHAnsi"/>
          <w:sz w:val="16"/>
          <w:szCs w:val="16"/>
          <w:lang w:val="en-GB"/>
        </w:rPr>
        <w:t>alcohol drinking</w:t>
      </w:r>
      <w:r w:rsidR="00536897" w:rsidRPr="00536897">
        <w:rPr>
          <w:rStyle w:val="apple-converted-space"/>
          <w:rFonts w:cstheme="minorHAnsi"/>
          <w:sz w:val="16"/>
          <w:szCs w:val="16"/>
          <w:lang w:val="en-GB"/>
        </w:rPr>
        <w:t xml:space="preserve"> </w:t>
      </w:r>
      <w:r w:rsidR="00536897" w:rsidRPr="00536897">
        <w:rPr>
          <w:rFonts w:cstheme="minorHAnsi"/>
          <w:sz w:val="16"/>
          <w:szCs w:val="16"/>
          <w:lang w:val="en-GB"/>
        </w:rPr>
        <w:t>pattern to risk of</w:t>
      </w:r>
      <w:r w:rsidR="00536897" w:rsidRPr="00536897">
        <w:rPr>
          <w:rStyle w:val="apple-converted-space"/>
          <w:rFonts w:cstheme="minorHAnsi"/>
          <w:sz w:val="16"/>
          <w:szCs w:val="16"/>
          <w:lang w:val="en-GB"/>
        </w:rPr>
        <w:t xml:space="preserve"> </w:t>
      </w:r>
      <w:r w:rsidR="00536897" w:rsidRPr="00536897">
        <w:rPr>
          <w:rStyle w:val="highlight"/>
          <w:rFonts w:cstheme="minorHAnsi"/>
          <w:sz w:val="16"/>
          <w:szCs w:val="16"/>
          <w:lang w:val="en-GB"/>
        </w:rPr>
        <w:t>hypertension</w:t>
      </w:r>
      <w:r w:rsidR="00536897" w:rsidRPr="00536897">
        <w:rPr>
          <w:rFonts w:cstheme="minorHAnsi"/>
          <w:sz w:val="16"/>
          <w:szCs w:val="16"/>
          <w:lang w:val="en-GB"/>
        </w:rPr>
        <w:t xml:space="preserve">: a population-based study. </w:t>
      </w:r>
      <w:hyperlink r:id="rId124" w:tooltip="Hypertension (Dallas, Tex. : 1979)." w:history="1">
        <w:r w:rsidR="00536897" w:rsidRPr="00536897">
          <w:rPr>
            <w:rStyle w:val="highlight"/>
            <w:rFonts w:cstheme="minorHAnsi"/>
            <w:sz w:val="16"/>
            <w:szCs w:val="16"/>
            <w:lang w:val="en-GB"/>
          </w:rPr>
          <w:t>Hypertension</w:t>
        </w:r>
        <w:r w:rsidR="00536897" w:rsidRPr="00536897">
          <w:rPr>
            <w:rStyle w:val="Hipercze"/>
            <w:rFonts w:cstheme="minorHAnsi"/>
            <w:color w:val="auto"/>
            <w:sz w:val="16"/>
            <w:szCs w:val="16"/>
            <w:u w:val="none"/>
            <w:lang w:val="en-GB"/>
          </w:rPr>
          <w:t>.</w:t>
        </w:r>
      </w:hyperlink>
      <w:r w:rsidR="00536897" w:rsidRPr="00536897">
        <w:rPr>
          <w:rStyle w:val="apple-converted-space"/>
          <w:rFonts w:cstheme="minorHAnsi"/>
          <w:sz w:val="16"/>
          <w:szCs w:val="16"/>
          <w:lang w:val="en-GB"/>
        </w:rPr>
        <w:t xml:space="preserve"> </w:t>
      </w:r>
      <w:r w:rsidR="00536897" w:rsidRPr="00536897">
        <w:rPr>
          <w:rFonts w:cstheme="minorHAnsi"/>
          <w:sz w:val="16"/>
          <w:szCs w:val="16"/>
          <w:lang w:val="en-GB"/>
        </w:rPr>
        <w:t>2004 Dec;44(6):813-9. Epub 2004 Oct 11.</w:t>
      </w:r>
    </w:p>
    <w:p w:rsidR="00536897" w:rsidRPr="00536897" w:rsidRDefault="00393E4F" w:rsidP="00536897">
      <w:pPr>
        <w:pStyle w:val="Akapitzlist"/>
        <w:numPr>
          <w:ilvl w:val="0"/>
          <w:numId w:val="5"/>
        </w:numPr>
        <w:shd w:val="clear" w:color="auto" w:fill="FFFFFF"/>
        <w:spacing w:after="0" w:line="240" w:lineRule="auto"/>
        <w:rPr>
          <w:rFonts w:cstheme="minorHAnsi"/>
          <w:sz w:val="16"/>
          <w:szCs w:val="16"/>
          <w:lang w:val="en-GB"/>
        </w:rPr>
      </w:pPr>
      <w:hyperlink r:id="rId125" w:history="1">
        <w:r w:rsidR="00536897" w:rsidRPr="00536897">
          <w:rPr>
            <w:rStyle w:val="Hipercze"/>
            <w:rFonts w:cstheme="minorHAnsi"/>
            <w:color w:val="auto"/>
            <w:sz w:val="16"/>
            <w:szCs w:val="16"/>
            <w:u w:val="none"/>
            <w:lang w:val="en-GB"/>
          </w:rPr>
          <w:t>Diaz KM</w:t>
        </w:r>
      </w:hyperlink>
      <w:r w:rsidR="00536897" w:rsidRPr="00536897">
        <w:rPr>
          <w:rFonts w:cstheme="minorHAnsi"/>
          <w:sz w:val="16"/>
          <w:szCs w:val="16"/>
          <w:vertAlign w:val="superscript"/>
          <w:lang w:val="en-GB"/>
        </w:rPr>
        <w:t>1</w:t>
      </w:r>
      <w:r w:rsidR="00536897" w:rsidRPr="00536897">
        <w:rPr>
          <w:rFonts w:cstheme="minorHAnsi"/>
          <w:sz w:val="16"/>
          <w:szCs w:val="16"/>
          <w:lang w:val="en-GB"/>
        </w:rPr>
        <w:t>,</w:t>
      </w:r>
      <w:r w:rsidR="00536897" w:rsidRPr="00536897">
        <w:rPr>
          <w:rStyle w:val="apple-converted-space"/>
          <w:rFonts w:cstheme="minorHAnsi"/>
          <w:sz w:val="16"/>
          <w:szCs w:val="16"/>
          <w:lang w:val="en-GB"/>
        </w:rPr>
        <w:t xml:space="preserve"> </w:t>
      </w:r>
      <w:hyperlink r:id="rId126" w:history="1">
        <w:r w:rsidR="00536897" w:rsidRPr="00536897">
          <w:rPr>
            <w:rStyle w:val="Hipercze"/>
            <w:rFonts w:cstheme="minorHAnsi"/>
            <w:color w:val="auto"/>
            <w:sz w:val="16"/>
            <w:szCs w:val="16"/>
            <w:u w:val="none"/>
            <w:lang w:val="en-GB"/>
          </w:rPr>
          <w:t>Shimbo D</w:t>
        </w:r>
      </w:hyperlink>
      <w:r w:rsidR="00536897" w:rsidRPr="00536897">
        <w:rPr>
          <w:rFonts w:cstheme="minorHAnsi"/>
          <w:sz w:val="16"/>
          <w:szCs w:val="16"/>
          <w:lang w:val="en-GB"/>
        </w:rPr>
        <w:t xml:space="preserve">. </w:t>
      </w:r>
      <w:r w:rsidR="00536897" w:rsidRPr="00536897">
        <w:rPr>
          <w:rStyle w:val="highlight"/>
          <w:rFonts w:cstheme="minorHAnsi"/>
          <w:sz w:val="16"/>
          <w:szCs w:val="16"/>
          <w:lang w:val="en-GB"/>
        </w:rPr>
        <w:t>Physical activity</w:t>
      </w:r>
      <w:r w:rsidR="00536897" w:rsidRPr="00536897">
        <w:rPr>
          <w:rStyle w:val="apple-converted-space"/>
          <w:rFonts w:cstheme="minorHAnsi"/>
          <w:sz w:val="16"/>
          <w:szCs w:val="16"/>
          <w:lang w:val="en-GB"/>
        </w:rPr>
        <w:t xml:space="preserve"> </w:t>
      </w:r>
      <w:r w:rsidR="00536897" w:rsidRPr="00536897">
        <w:rPr>
          <w:rFonts w:cstheme="minorHAnsi"/>
          <w:sz w:val="16"/>
          <w:szCs w:val="16"/>
          <w:lang w:val="en-GB"/>
        </w:rPr>
        <w:t>and the prevention of</w:t>
      </w:r>
      <w:r w:rsidR="00536897" w:rsidRPr="00536897">
        <w:rPr>
          <w:rStyle w:val="apple-converted-space"/>
          <w:rFonts w:cstheme="minorHAnsi"/>
          <w:sz w:val="16"/>
          <w:szCs w:val="16"/>
          <w:lang w:val="en-GB"/>
        </w:rPr>
        <w:t xml:space="preserve"> </w:t>
      </w:r>
      <w:r w:rsidR="00536897" w:rsidRPr="00536897">
        <w:rPr>
          <w:rStyle w:val="highlight"/>
          <w:rFonts w:cstheme="minorHAnsi"/>
          <w:sz w:val="16"/>
          <w:szCs w:val="16"/>
          <w:lang w:val="en-GB"/>
        </w:rPr>
        <w:t>hypertension</w:t>
      </w:r>
      <w:r w:rsidR="00536897" w:rsidRPr="00536897">
        <w:rPr>
          <w:rFonts w:cstheme="minorHAnsi"/>
          <w:sz w:val="16"/>
          <w:szCs w:val="16"/>
          <w:lang w:val="en-GB"/>
        </w:rPr>
        <w:t xml:space="preserve">. </w:t>
      </w:r>
      <w:hyperlink r:id="rId127" w:tooltip="Current hypertension reports." w:history="1">
        <w:r w:rsidR="00536897" w:rsidRPr="00536897">
          <w:rPr>
            <w:rStyle w:val="Hipercze"/>
            <w:rFonts w:cstheme="minorHAnsi"/>
            <w:color w:val="auto"/>
            <w:sz w:val="16"/>
            <w:szCs w:val="16"/>
            <w:u w:val="none"/>
            <w:lang w:val="en-GB"/>
          </w:rPr>
          <w:t>Curr Hypertens Rep.</w:t>
        </w:r>
      </w:hyperlink>
      <w:r w:rsidR="00536897" w:rsidRPr="00536897">
        <w:rPr>
          <w:rStyle w:val="apple-converted-space"/>
          <w:rFonts w:cstheme="minorHAnsi"/>
          <w:sz w:val="16"/>
          <w:szCs w:val="16"/>
          <w:lang w:val="en-GB"/>
        </w:rPr>
        <w:t xml:space="preserve"> </w:t>
      </w:r>
      <w:r w:rsidR="00536897" w:rsidRPr="00536897">
        <w:rPr>
          <w:rFonts w:cstheme="minorHAnsi"/>
          <w:sz w:val="16"/>
          <w:szCs w:val="16"/>
          <w:lang w:val="en-GB"/>
        </w:rPr>
        <w:t>2013 Dec;15(6):659-68. doi: 10.1007/s11906-013-0386-8.</w:t>
      </w:r>
    </w:p>
    <w:p w:rsidR="00536897" w:rsidRPr="00536897" w:rsidRDefault="00393E4F" w:rsidP="00536897">
      <w:pPr>
        <w:pStyle w:val="Akapitzlist"/>
        <w:numPr>
          <w:ilvl w:val="0"/>
          <w:numId w:val="5"/>
        </w:numPr>
        <w:shd w:val="clear" w:color="auto" w:fill="FFFFFF"/>
        <w:spacing w:after="0" w:line="240" w:lineRule="auto"/>
        <w:rPr>
          <w:rFonts w:cstheme="minorHAnsi"/>
          <w:sz w:val="16"/>
          <w:szCs w:val="16"/>
          <w:lang w:val="en-GB"/>
        </w:rPr>
      </w:pPr>
      <w:hyperlink r:id="rId128" w:history="1">
        <w:r w:rsidR="00536897" w:rsidRPr="00536897">
          <w:rPr>
            <w:rStyle w:val="Hipercze"/>
            <w:rFonts w:cstheme="minorHAnsi"/>
            <w:color w:val="auto"/>
            <w:sz w:val="16"/>
            <w:szCs w:val="16"/>
            <w:u w:val="none"/>
            <w:lang w:val="en-GB"/>
          </w:rPr>
          <w:t>Hegde SM</w:t>
        </w:r>
      </w:hyperlink>
      <w:r w:rsidR="00536897" w:rsidRPr="00536897">
        <w:rPr>
          <w:rFonts w:cstheme="minorHAnsi"/>
          <w:sz w:val="16"/>
          <w:szCs w:val="16"/>
          <w:vertAlign w:val="superscript"/>
          <w:lang w:val="en-GB"/>
        </w:rPr>
        <w:t>1</w:t>
      </w:r>
      <w:r w:rsidR="00536897" w:rsidRPr="00536897">
        <w:rPr>
          <w:rFonts w:cstheme="minorHAnsi"/>
          <w:sz w:val="16"/>
          <w:szCs w:val="16"/>
          <w:lang w:val="en-GB"/>
        </w:rPr>
        <w:t>,</w:t>
      </w:r>
      <w:r w:rsidR="00536897" w:rsidRPr="00536897">
        <w:rPr>
          <w:rStyle w:val="apple-converted-space"/>
          <w:rFonts w:cstheme="minorHAnsi"/>
          <w:sz w:val="16"/>
          <w:szCs w:val="16"/>
          <w:lang w:val="en-GB"/>
        </w:rPr>
        <w:t xml:space="preserve"> </w:t>
      </w:r>
      <w:hyperlink r:id="rId129" w:history="1">
        <w:r w:rsidR="00536897" w:rsidRPr="00536897">
          <w:rPr>
            <w:rStyle w:val="Hipercze"/>
            <w:rFonts w:cstheme="minorHAnsi"/>
            <w:color w:val="auto"/>
            <w:sz w:val="16"/>
            <w:szCs w:val="16"/>
            <w:u w:val="none"/>
            <w:lang w:val="en-GB"/>
          </w:rPr>
          <w:t>Solomon SD</w:t>
        </w:r>
      </w:hyperlink>
      <w:r w:rsidR="00536897" w:rsidRPr="00536897">
        <w:rPr>
          <w:rFonts w:cstheme="minorHAnsi"/>
          <w:sz w:val="16"/>
          <w:szCs w:val="16"/>
          <w:lang w:val="en-GB"/>
        </w:rPr>
        <w:t>. Influence of</w:t>
      </w:r>
      <w:r w:rsidR="00536897" w:rsidRPr="00536897">
        <w:rPr>
          <w:rStyle w:val="apple-converted-space"/>
          <w:rFonts w:cstheme="minorHAnsi"/>
          <w:sz w:val="16"/>
          <w:szCs w:val="16"/>
          <w:lang w:val="en-GB"/>
        </w:rPr>
        <w:t xml:space="preserve"> </w:t>
      </w:r>
      <w:r w:rsidR="00536897" w:rsidRPr="00536897">
        <w:rPr>
          <w:rStyle w:val="highlight"/>
          <w:rFonts w:cstheme="minorHAnsi"/>
          <w:sz w:val="16"/>
          <w:szCs w:val="16"/>
          <w:lang w:val="en-GB"/>
        </w:rPr>
        <w:t>Physical Activity</w:t>
      </w:r>
      <w:r w:rsidR="00536897" w:rsidRPr="00536897">
        <w:rPr>
          <w:rStyle w:val="apple-converted-space"/>
          <w:rFonts w:cstheme="minorHAnsi"/>
          <w:sz w:val="16"/>
          <w:szCs w:val="16"/>
          <w:lang w:val="en-GB"/>
        </w:rPr>
        <w:t xml:space="preserve"> </w:t>
      </w:r>
      <w:r w:rsidR="00536897" w:rsidRPr="00536897">
        <w:rPr>
          <w:rFonts w:cstheme="minorHAnsi"/>
          <w:sz w:val="16"/>
          <w:szCs w:val="16"/>
          <w:lang w:val="en-GB"/>
        </w:rPr>
        <w:t>on</w:t>
      </w:r>
      <w:r w:rsidR="00536897" w:rsidRPr="00536897">
        <w:rPr>
          <w:rStyle w:val="apple-converted-space"/>
          <w:rFonts w:cstheme="minorHAnsi"/>
          <w:sz w:val="16"/>
          <w:szCs w:val="16"/>
          <w:lang w:val="en-GB"/>
        </w:rPr>
        <w:t xml:space="preserve"> </w:t>
      </w:r>
      <w:r w:rsidR="00536897" w:rsidRPr="00536897">
        <w:rPr>
          <w:rStyle w:val="highlight"/>
          <w:rFonts w:cstheme="minorHAnsi"/>
          <w:sz w:val="16"/>
          <w:szCs w:val="16"/>
          <w:lang w:val="en-GB"/>
        </w:rPr>
        <w:t>Hypertension</w:t>
      </w:r>
      <w:r w:rsidR="00536897" w:rsidRPr="00536897">
        <w:rPr>
          <w:rStyle w:val="apple-converted-space"/>
          <w:rFonts w:cstheme="minorHAnsi"/>
          <w:sz w:val="16"/>
          <w:szCs w:val="16"/>
          <w:lang w:val="en-GB"/>
        </w:rPr>
        <w:t xml:space="preserve"> </w:t>
      </w:r>
      <w:r w:rsidR="00536897" w:rsidRPr="00536897">
        <w:rPr>
          <w:rFonts w:cstheme="minorHAnsi"/>
          <w:sz w:val="16"/>
          <w:szCs w:val="16"/>
          <w:lang w:val="en-GB"/>
        </w:rPr>
        <w:t xml:space="preserve">and Cardiac Structure and Function. </w:t>
      </w:r>
      <w:hyperlink r:id="rId130" w:tooltip="Current hypertension reports." w:history="1">
        <w:r w:rsidR="00536897" w:rsidRPr="00536897">
          <w:rPr>
            <w:rStyle w:val="Hipercze"/>
            <w:rFonts w:cstheme="minorHAnsi"/>
            <w:color w:val="auto"/>
            <w:sz w:val="16"/>
            <w:szCs w:val="16"/>
            <w:u w:val="none"/>
            <w:lang w:val="en-GB"/>
          </w:rPr>
          <w:t>Curr Hypertens Rep.</w:t>
        </w:r>
      </w:hyperlink>
      <w:r w:rsidR="00536897" w:rsidRPr="00536897">
        <w:rPr>
          <w:rStyle w:val="apple-converted-space"/>
          <w:rFonts w:cstheme="minorHAnsi"/>
          <w:sz w:val="16"/>
          <w:szCs w:val="16"/>
          <w:lang w:val="en-GB"/>
        </w:rPr>
        <w:t xml:space="preserve"> </w:t>
      </w:r>
      <w:r w:rsidR="00536897" w:rsidRPr="00536897">
        <w:rPr>
          <w:rFonts w:cstheme="minorHAnsi"/>
          <w:sz w:val="16"/>
          <w:szCs w:val="16"/>
          <w:lang w:val="en-GB"/>
        </w:rPr>
        <w:t>2015 Oct;17(10):77. doi: 10.1007/s11906-015-0588-3.</w:t>
      </w:r>
    </w:p>
    <w:p w:rsidR="00536897" w:rsidRPr="00536897" w:rsidRDefault="00393E4F" w:rsidP="00536897">
      <w:pPr>
        <w:pStyle w:val="Akapitzlist"/>
        <w:numPr>
          <w:ilvl w:val="0"/>
          <w:numId w:val="5"/>
        </w:numPr>
        <w:shd w:val="clear" w:color="auto" w:fill="FFFFFF"/>
        <w:spacing w:after="0" w:line="240" w:lineRule="auto"/>
        <w:rPr>
          <w:rFonts w:cstheme="minorHAnsi"/>
          <w:sz w:val="16"/>
          <w:szCs w:val="16"/>
          <w:lang w:val="en-GB"/>
        </w:rPr>
      </w:pPr>
      <w:hyperlink r:id="rId131" w:history="1">
        <w:r w:rsidR="00536897" w:rsidRPr="00536897">
          <w:rPr>
            <w:rStyle w:val="Hipercze"/>
            <w:rFonts w:cstheme="minorHAnsi"/>
            <w:color w:val="auto"/>
            <w:sz w:val="16"/>
            <w:szCs w:val="16"/>
            <w:u w:val="none"/>
            <w:lang w:val="en-GB"/>
          </w:rPr>
          <w:t>Koskinen HL</w:t>
        </w:r>
      </w:hyperlink>
      <w:r w:rsidR="00536897" w:rsidRPr="00536897">
        <w:rPr>
          <w:rFonts w:cstheme="minorHAnsi"/>
          <w:sz w:val="16"/>
          <w:szCs w:val="16"/>
          <w:vertAlign w:val="superscript"/>
          <w:lang w:val="en-GB"/>
        </w:rPr>
        <w:t>1</w:t>
      </w:r>
      <w:r w:rsidR="00536897" w:rsidRPr="00536897">
        <w:rPr>
          <w:rFonts w:cstheme="minorHAnsi"/>
          <w:sz w:val="16"/>
          <w:szCs w:val="16"/>
          <w:lang w:val="en-GB"/>
        </w:rPr>
        <w:t>,</w:t>
      </w:r>
      <w:r w:rsidR="00536897" w:rsidRPr="00536897">
        <w:rPr>
          <w:rStyle w:val="apple-converted-space"/>
          <w:rFonts w:cstheme="minorHAnsi"/>
          <w:sz w:val="16"/>
          <w:szCs w:val="16"/>
          <w:lang w:val="en-GB"/>
        </w:rPr>
        <w:t xml:space="preserve"> </w:t>
      </w:r>
      <w:hyperlink r:id="rId132" w:history="1">
        <w:r w:rsidR="00536897" w:rsidRPr="00536897">
          <w:rPr>
            <w:rStyle w:val="Hipercze"/>
            <w:rFonts w:cstheme="minorHAnsi"/>
            <w:color w:val="auto"/>
            <w:sz w:val="16"/>
            <w:szCs w:val="16"/>
            <w:u w:val="none"/>
            <w:lang w:val="en-GB"/>
          </w:rPr>
          <w:t>Kauppinen T</w:t>
        </w:r>
      </w:hyperlink>
      <w:r w:rsidR="00536897" w:rsidRPr="00536897">
        <w:rPr>
          <w:rFonts w:cstheme="minorHAnsi"/>
          <w:sz w:val="16"/>
          <w:szCs w:val="16"/>
          <w:lang w:val="en-GB"/>
        </w:rPr>
        <w:t>,</w:t>
      </w:r>
      <w:r w:rsidR="00536897" w:rsidRPr="00536897">
        <w:rPr>
          <w:rStyle w:val="apple-converted-space"/>
          <w:rFonts w:cstheme="minorHAnsi"/>
          <w:sz w:val="16"/>
          <w:szCs w:val="16"/>
          <w:lang w:val="en-GB"/>
        </w:rPr>
        <w:t xml:space="preserve"> </w:t>
      </w:r>
      <w:hyperlink r:id="rId133" w:history="1">
        <w:r w:rsidR="00536897" w:rsidRPr="00536897">
          <w:rPr>
            <w:rStyle w:val="Hipercze"/>
            <w:rFonts w:cstheme="minorHAnsi"/>
            <w:color w:val="auto"/>
            <w:sz w:val="16"/>
            <w:szCs w:val="16"/>
            <w:u w:val="none"/>
            <w:lang w:val="en-GB"/>
          </w:rPr>
          <w:t>Tenkanen L</w:t>
        </w:r>
      </w:hyperlink>
      <w:r w:rsidR="00536897" w:rsidRPr="00536897">
        <w:rPr>
          <w:rFonts w:cstheme="minorHAnsi"/>
          <w:sz w:val="16"/>
          <w:szCs w:val="16"/>
          <w:lang w:val="en-GB"/>
        </w:rPr>
        <w:t>. Dual role of</w:t>
      </w:r>
      <w:r w:rsidR="00536897" w:rsidRPr="00536897">
        <w:rPr>
          <w:rStyle w:val="apple-converted-space"/>
          <w:rFonts w:cstheme="minorHAnsi"/>
          <w:sz w:val="16"/>
          <w:szCs w:val="16"/>
          <w:lang w:val="en-GB"/>
        </w:rPr>
        <w:t xml:space="preserve"> </w:t>
      </w:r>
      <w:r w:rsidR="00536897" w:rsidRPr="00536897">
        <w:rPr>
          <w:rStyle w:val="highlight"/>
          <w:rFonts w:cstheme="minorHAnsi"/>
          <w:sz w:val="16"/>
          <w:szCs w:val="16"/>
          <w:lang w:val="en-GB"/>
        </w:rPr>
        <w:t>physical</w:t>
      </w:r>
      <w:r w:rsidR="00536897" w:rsidRPr="00536897">
        <w:rPr>
          <w:rStyle w:val="apple-converted-space"/>
          <w:rFonts w:cstheme="minorHAnsi"/>
          <w:sz w:val="16"/>
          <w:szCs w:val="16"/>
          <w:lang w:val="en-GB"/>
        </w:rPr>
        <w:t xml:space="preserve"> </w:t>
      </w:r>
      <w:r w:rsidR="00536897" w:rsidRPr="00536897">
        <w:rPr>
          <w:rFonts w:cstheme="minorHAnsi"/>
          <w:sz w:val="16"/>
          <w:szCs w:val="16"/>
          <w:lang w:val="en-GB"/>
        </w:rPr>
        <w:t xml:space="preserve">workload and occupational noise in the association of the metabolic syndrome with risk of coronary heart disease: findings from the Helsinki Heart Study. </w:t>
      </w:r>
      <w:hyperlink r:id="rId134" w:tooltip="Occupational and environmental medicine." w:history="1">
        <w:r w:rsidR="00536897" w:rsidRPr="00536897">
          <w:rPr>
            <w:rStyle w:val="Hipercze"/>
            <w:rFonts w:cstheme="minorHAnsi"/>
            <w:color w:val="auto"/>
            <w:sz w:val="16"/>
            <w:szCs w:val="16"/>
            <w:u w:val="none"/>
            <w:lang w:val="en-GB"/>
          </w:rPr>
          <w:t>Occup Environ Med.</w:t>
        </w:r>
      </w:hyperlink>
      <w:r w:rsidR="00536897" w:rsidRPr="00536897">
        <w:rPr>
          <w:rStyle w:val="apple-converted-space"/>
          <w:rFonts w:cstheme="minorHAnsi"/>
          <w:sz w:val="16"/>
          <w:szCs w:val="16"/>
          <w:lang w:val="en-GB"/>
        </w:rPr>
        <w:t xml:space="preserve"> </w:t>
      </w:r>
      <w:r w:rsidR="00536897" w:rsidRPr="00536897">
        <w:rPr>
          <w:rFonts w:cstheme="minorHAnsi"/>
          <w:sz w:val="16"/>
          <w:szCs w:val="16"/>
          <w:lang w:val="en-GB"/>
        </w:rPr>
        <w:t>2011 Sep;68(9):666-73. doi: 10.1136/oem.2010.057075. Epub 2010 Dec 10.</w:t>
      </w:r>
    </w:p>
    <w:p w:rsidR="00536897" w:rsidRPr="00536897" w:rsidRDefault="00393E4F" w:rsidP="00536897">
      <w:pPr>
        <w:pStyle w:val="Akapitzlist"/>
        <w:numPr>
          <w:ilvl w:val="0"/>
          <w:numId w:val="5"/>
        </w:numPr>
        <w:shd w:val="clear" w:color="auto" w:fill="FFFFFF"/>
        <w:spacing w:after="0" w:line="240" w:lineRule="auto"/>
        <w:rPr>
          <w:rFonts w:eastAsia="Times New Roman" w:cstheme="minorHAnsi"/>
          <w:sz w:val="16"/>
          <w:szCs w:val="16"/>
          <w:lang w:val="en-GB" w:eastAsia="pl-PL"/>
        </w:rPr>
      </w:pPr>
      <w:hyperlink r:id="rId135" w:history="1">
        <w:r w:rsidR="00536897" w:rsidRPr="00536897">
          <w:rPr>
            <w:rStyle w:val="Hipercze"/>
            <w:rFonts w:cstheme="minorHAnsi"/>
            <w:color w:val="auto"/>
            <w:sz w:val="16"/>
            <w:szCs w:val="16"/>
            <w:u w:val="none"/>
            <w:lang w:val="en-GB"/>
          </w:rPr>
          <w:t>Tsutsumi A</w:t>
        </w:r>
      </w:hyperlink>
      <w:r w:rsidR="00536897" w:rsidRPr="00536897">
        <w:rPr>
          <w:rFonts w:cstheme="minorHAnsi"/>
          <w:sz w:val="16"/>
          <w:szCs w:val="16"/>
          <w:vertAlign w:val="superscript"/>
          <w:lang w:val="en-GB"/>
        </w:rPr>
        <w:t>1</w:t>
      </w:r>
      <w:r w:rsidR="00536897" w:rsidRPr="00536897">
        <w:rPr>
          <w:rFonts w:cstheme="minorHAnsi"/>
          <w:sz w:val="16"/>
          <w:szCs w:val="16"/>
          <w:lang w:val="en-GB"/>
        </w:rPr>
        <w:t>,</w:t>
      </w:r>
      <w:r w:rsidR="00536897" w:rsidRPr="00536897">
        <w:rPr>
          <w:rStyle w:val="apple-converted-space"/>
          <w:rFonts w:cstheme="minorHAnsi"/>
          <w:sz w:val="16"/>
          <w:szCs w:val="16"/>
          <w:lang w:val="en-GB"/>
        </w:rPr>
        <w:t xml:space="preserve"> </w:t>
      </w:r>
      <w:hyperlink r:id="rId136" w:history="1">
        <w:r w:rsidR="00536897" w:rsidRPr="00536897">
          <w:rPr>
            <w:rStyle w:val="Hipercze"/>
            <w:rFonts w:cstheme="minorHAnsi"/>
            <w:color w:val="auto"/>
            <w:sz w:val="16"/>
            <w:szCs w:val="16"/>
            <w:u w:val="none"/>
            <w:lang w:val="en-GB"/>
          </w:rPr>
          <w:t>Kayaba K</w:t>
        </w:r>
      </w:hyperlink>
      <w:r w:rsidR="00536897" w:rsidRPr="00536897">
        <w:rPr>
          <w:rFonts w:cstheme="minorHAnsi"/>
          <w:sz w:val="16"/>
          <w:szCs w:val="16"/>
          <w:lang w:val="en-GB"/>
        </w:rPr>
        <w:t>,</w:t>
      </w:r>
      <w:r w:rsidR="00536897" w:rsidRPr="00536897">
        <w:rPr>
          <w:rStyle w:val="apple-converted-space"/>
          <w:rFonts w:cstheme="minorHAnsi"/>
          <w:sz w:val="16"/>
          <w:szCs w:val="16"/>
          <w:lang w:val="en-GB"/>
        </w:rPr>
        <w:t xml:space="preserve"> </w:t>
      </w:r>
      <w:hyperlink r:id="rId137" w:history="1">
        <w:r w:rsidR="00536897" w:rsidRPr="00536897">
          <w:rPr>
            <w:rStyle w:val="Hipercze"/>
            <w:rFonts w:cstheme="minorHAnsi"/>
            <w:color w:val="auto"/>
            <w:sz w:val="16"/>
            <w:szCs w:val="16"/>
            <w:u w:val="none"/>
            <w:lang w:val="en-GB"/>
          </w:rPr>
          <w:t>Tsutsumi K</w:t>
        </w:r>
      </w:hyperlink>
      <w:r w:rsidR="00536897" w:rsidRPr="00536897">
        <w:rPr>
          <w:rFonts w:cstheme="minorHAnsi"/>
          <w:sz w:val="16"/>
          <w:szCs w:val="16"/>
          <w:lang w:val="en-GB"/>
        </w:rPr>
        <w:t>,</w:t>
      </w:r>
      <w:r w:rsidR="00536897" w:rsidRPr="00536897">
        <w:rPr>
          <w:rStyle w:val="apple-converted-space"/>
          <w:rFonts w:cstheme="minorHAnsi"/>
          <w:sz w:val="16"/>
          <w:szCs w:val="16"/>
          <w:lang w:val="en-GB"/>
        </w:rPr>
        <w:t xml:space="preserve"> </w:t>
      </w:r>
      <w:hyperlink r:id="rId138" w:history="1">
        <w:r w:rsidR="00536897" w:rsidRPr="00536897">
          <w:rPr>
            <w:rStyle w:val="Hipercze"/>
            <w:rFonts w:cstheme="minorHAnsi"/>
            <w:color w:val="auto"/>
            <w:sz w:val="16"/>
            <w:szCs w:val="16"/>
            <w:u w:val="none"/>
            <w:lang w:val="en-GB"/>
          </w:rPr>
          <w:t>Igarashi M</w:t>
        </w:r>
      </w:hyperlink>
      <w:r w:rsidR="00536897" w:rsidRPr="00536897">
        <w:rPr>
          <w:rFonts w:cstheme="minorHAnsi"/>
          <w:sz w:val="16"/>
          <w:szCs w:val="16"/>
          <w:lang w:val="en-GB"/>
        </w:rPr>
        <w:t>;</w:t>
      </w:r>
      <w:r w:rsidR="00536897" w:rsidRPr="00536897">
        <w:rPr>
          <w:rStyle w:val="apple-converted-space"/>
          <w:rFonts w:cstheme="minorHAnsi"/>
          <w:sz w:val="16"/>
          <w:szCs w:val="16"/>
          <w:lang w:val="en-GB"/>
        </w:rPr>
        <w:t xml:space="preserve"> </w:t>
      </w:r>
      <w:hyperlink r:id="rId139" w:history="1">
        <w:r w:rsidR="00536897" w:rsidRPr="00536897">
          <w:rPr>
            <w:rStyle w:val="Hipercze"/>
            <w:rFonts w:cstheme="minorHAnsi"/>
            <w:color w:val="auto"/>
            <w:sz w:val="16"/>
            <w:szCs w:val="16"/>
            <w:u w:val="none"/>
            <w:lang w:val="en-GB"/>
          </w:rPr>
          <w:t>Jichi Medical School Cohort Study Group</w:t>
        </w:r>
      </w:hyperlink>
      <w:r w:rsidR="00536897" w:rsidRPr="00536897">
        <w:rPr>
          <w:rFonts w:cstheme="minorHAnsi"/>
          <w:sz w:val="16"/>
          <w:szCs w:val="16"/>
          <w:lang w:val="en-GB"/>
        </w:rPr>
        <w:t>. Association between</w:t>
      </w:r>
      <w:r w:rsidR="00536897" w:rsidRPr="00536897">
        <w:rPr>
          <w:rStyle w:val="apple-converted-space"/>
          <w:rFonts w:eastAsia="Calibri" w:cstheme="minorHAnsi"/>
          <w:sz w:val="16"/>
          <w:szCs w:val="16"/>
          <w:lang w:val="en-GB"/>
        </w:rPr>
        <w:t xml:space="preserve"> </w:t>
      </w:r>
      <w:r w:rsidR="00536897" w:rsidRPr="00536897">
        <w:rPr>
          <w:rStyle w:val="highlight"/>
          <w:rFonts w:cstheme="minorHAnsi"/>
          <w:sz w:val="16"/>
          <w:szCs w:val="16"/>
          <w:lang w:val="en-GB"/>
        </w:rPr>
        <w:t>job</w:t>
      </w:r>
      <w:r w:rsidR="00536897" w:rsidRPr="00536897">
        <w:rPr>
          <w:rStyle w:val="apple-converted-space"/>
          <w:rFonts w:eastAsia="Calibri" w:cstheme="minorHAnsi"/>
          <w:sz w:val="16"/>
          <w:szCs w:val="16"/>
          <w:lang w:val="en-GB"/>
        </w:rPr>
        <w:t xml:space="preserve"> </w:t>
      </w:r>
      <w:r w:rsidR="00536897" w:rsidRPr="00536897">
        <w:rPr>
          <w:rFonts w:cstheme="minorHAnsi"/>
          <w:sz w:val="16"/>
          <w:szCs w:val="16"/>
          <w:lang w:val="en-GB"/>
        </w:rPr>
        <w:t>strain and prevalence of</w:t>
      </w:r>
      <w:r w:rsidR="00536897" w:rsidRPr="00536897">
        <w:rPr>
          <w:rStyle w:val="apple-converted-space"/>
          <w:rFonts w:eastAsia="Calibri" w:cstheme="minorHAnsi"/>
          <w:sz w:val="16"/>
          <w:szCs w:val="16"/>
          <w:lang w:val="en-GB"/>
        </w:rPr>
        <w:t xml:space="preserve"> </w:t>
      </w:r>
      <w:r w:rsidR="00536897" w:rsidRPr="00536897">
        <w:rPr>
          <w:rStyle w:val="highlight"/>
          <w:rFonts w:cstheme="minorHAnsi"/>
          <w:sz w:val="16"/>
          <w:szCs w:val="16"/>
          <w:lang w:val="en-GB"/>
        </w:rPr>
        <w:t>hypertension</w:t>
      </w:r>
      <w:r w:rsidR="00536897" w:rsidRPr="00536897">
        <w:rPr>
          <w:rFonts w:cstheme="minorHAnsi"/>
          <w:sz w:val="16"/>
          <w:szCs w:val="16"/>
          <w:lang w:val="en-GB"/>
        </w:rPr>
        <w:t xml:space="preserve">: a cross sectional analysis in a Japanese working population with a wide range of occupations: the Jichi Medical School cohort study. </w:t>
      </w:r>
      <w:hyperlink r:id="rId140" w:tooltip="Occupational and environmental medicine." w:history="1">
        <w:r w:rsidR="00536897" w:rsidRPr="00536897">
          <w:rPr>
            <w:rStyle w:val="Hipercze"/>
            <w:rFonts w:cstheme="minorHAnsi"/>
            <w:color w:val="auto"/>
            <w:sz w:val="16"/>
            <w:szCs w:val="16"/>
            <w:u w:val="none"/>
            <w:lang w:val="en-GB"/>
          </w:rPr>
          <w:t>Occup Environ Med.</w:t>
        </w:r>
      </w:hyperlink>
      <w:r w:rsidR="00536897" w:rsidRPr="00536897">
        <w:rPr>
          <w:rStyle w:val="apple-converted-space"/>
          <w:rFonts w:eastAsia="Calibri" w:cstheme="minorHAnsi"/>
          <w:sz w:val="16"/>
          <w:szCs w:val="16"/>
          <w:lang w:val="en-GB"/>
        </w:rPr>
        <w:t xml:space="preserve"> </w:t>
      </w:r>
      <w:r w:rsidR="00536897" w:rsidRPr="00536897">
        <w:rPr>
          <w:rFonts w:cstheme="minorHAnsi"/>
          <w:sz w:val="16"/>
          <w:szCs w:val="16"/>
          <w:lang w:val="en-GB"/>
        </w:rPr>
        <w:t>2001 Jun;58(6):367-73.</w:t>
      </w:r>
    </w:p>
    <w:p w:rsidR="00536897" w:rsidRPr="00536897" w:rsidRDefault="00393E4F" w:rsidP="00536897">
      <w:pPr>
        <w:pStyle w:val="Akapitzlist"/>
        <w:numPr>
          <w:ilvl w:val="0"/>
          <w:numId w:val="5"/>
        </w:numPr>
        <w:shd w:val="clear" w:color="auto" w:fill="FFFFFF"/>
        <w:spacing w:after="0" w:line="240" w:lineRule="auto"/>
        <w:rPr>
          <w:rFonts w:cstheme="minorHAnsi"/>
          <w:sz w:val="16"/>
          <w:szCs w:val="16"/>
          <w:lang w:val="en-GB"/>
        </w:rPr>
      </w:pPr>
      <w:hyperlink r:id="rId141" w:history="1">
        <w:r w:rsidR="00536897" w:rsidRPr="00536897">
          <w:rPr>
            <w:rStyle w:val="Hipercze"/>
            <w:rFonts w:cstheme="minorHAnsi"/>
            <w:color w:val="auto"/>
            <w:sz w:val="16"/>
            <w:szCs w:val="16"/>
            <w:u w:val="none"/>
            <w:lang w:val="en-GB"/>
          </w:rPr>
          <w:t>Andrioli G</w:t>
        </w:r>
      </w:hyperlink>
      <w:r w:rsidR="00536897" w:rsidRPr="00536897">
        <w:rPr>
          <w:rFonts w:cstheme="minorHAnsi"/>
          <w:sz w:val="16"/>
          <w:szCs w:val="16"/>
          <w:vertAlign w:val="superscript"/>
          <w:lang w:val="en-GB"/>
        </w:rPr>
        <w:t>1</w:t>
      </w:r>
      <w:r w:rsidR="00536897" w:rsidRPr="00536897">
        <w:rPr>
          <w:rFonts w:cstheme="minorHAnsi"/>
          <w:sz w:val="16"/>
          <w:szCs w:val="16"/>
          <w:lang w:val="en-GB"/>
        </w:rPr>
        <w:t>,</w:t>
      </w:r>
      <w:r w:rsidR="00536897" w:rsidRPr="00536897">
        <w:rPr>
          <w:rStyle w:val="apple-converted-space"/>
          <w:rFonts w:cstheme="minorHAnsi"/>
          <w:sz w:val="16"/>
          <w:szCs w:val="16"/>
          <w:lang w:val="en-GB"/>
        </w:rPr>
        <w:t xml:space="preserve"> </w:t>
      </w:r>
      <w:hyperlink r:id="rId142" w:history="1">
        <w:r w:rsidR="00536897" w:rsidRPr="00536897">
          <w:rPr>
            <w:rStyle w:val="Hipercze"/>
            <w:rFonts w:cstheme="minorHAnsi"/>
            <w:color w:val="auto"/>
            <w:sz w:val="16"/>
            <w:szCs w:val="16"/>
            <w:u w:val="none"/>
            <w:lang w:val="en-GB"/>
          </w:rPr>
          <w:t>Ortolani R</w:t>
        </w:r>
      </w:hyperlink>
      <w:r w:rsidR="00536897" w:rsidRPr="00536897">
        <w:rPr>
          <w:rFonts w:cstheme="minorHAnsi"/>
          <w:sz w:val="16"/>
          <w:szCs w:val="16"/>
          <w:lang w:val="en-GB"/>
        </w:rPr>
        <w:t>,</w:t>
      </w:r>
      <w:r w:rsidR="00536897" w:rsidRPr="00536897">
        <w:rPr>
          <w:rStyle w:val="apple-converted-space"/>
          <w:rFonts w:cstheme="minorHAnsi"/>
          <w:sz w:val="16"/>
          <w:szCs w:val="16"/>
          <w:lang w:val="en-GB"/>
        </w:rPr>
        <w:t xml:space="preserve"> </w:t>
      </w:r>
      <w:hyperlink r:id="rId143" w:history="1">
        <w:r w:rsidR="00536897" w:rsidRPr="00536897">
          <w:rPr>
            <w:rStyle w:val="Hipercze"/>
            <w:rFonts w:cstheme="minorHAnsi"/>
            <w:color w:val="auto"/>
            <w:sz w:val="16"/>
            <w:szCs w:val="16"/>
            <w:u w:val="none"/>
            <w:lang w:val="en-GB"/>
          </w:rPr>
          <w:t>Fontana L</w:t>
        </w:r>
      </w:hyperlink>
      <w:r w:rsidR="00536897" w:rsidRPr="00536897">
        <w:rPr>
          <w:rFonts w:cstheme="minorHAnsi"/>
          <w:sz w:val="16"/>
          <w:szCs w:val="16"/>
          <w:lang w:val="en-GB"/>
        </w:rPr>
        <w:t>,</w:t>
      </w:r>
      <w:r w:rsidR="00536897" w:rsidRPr="00536897">
        <w:rPr>
          <w:rStyle w:val="apple-converted-space"/>
          <w:rFonts w:cstheme="minorHAnsi"/>
          <w:sz w:val="16"/>
          <w:szCs w:val="16"/>
          <w:lang w:val="en-GB"/>
        </w:rPr>
        <w:t xml:space="preserve"> </w:t>
      </w:r>
      <w:hyperlink r:id="rId144" w:history="1">
        <w:r w:rsidR="00536897" w:rsidRPr="00536897">
          <w:rPr>
            <w:rStyle w:val="Hipercze"/>
            <w:rFonts w:cstheme="minorHAnsi"/>
            <w:color w:val="auto"/>
            <w:sz w:val="16"/>
            <w:szCs w:val="16"/>
            <w:u w:val="none"/>
            <w:lang w:val="en-GB"/>
          </w:rPr>
          <w:t>Gaino S</w:t>
        </w:r>
      </w:hyperlink>
      <w:r w:rsidR="00536897" w:rsidRPr="00536897">
        <w:rPr>
          <w:rFonts w:cstheme="minorHAnsi"/>
          <w:sz w:val="16"/>
          <w:szCs w:val="16"/>
          <w:lang w:val="en-GB"/>
        </w:rPr>
        <w:t>,</w:t>
      </w:r>
      <w:r w:rsidR="00536897" w:rsidRPr="00536897">
        <w:rPr>
          <w:rStyle w:val="apple-converted-space"/>
          <w:rFonts w:cstheme="minorHAnsi"/>
          <w:sz w:val="16"/>
          <w:szCs w:val="16"/>
          <w:lang w:val="en-GB"/>
        </w:rPr>
        <w:t xml:space="preserve"> </w:t>
      </w:r>
      <w:hyperlink r:id="rId145" w:history="1">
        <w:r w:rsidR="00536897" w:rsidRPr="00536897">
          <w:rPr>
            <w:rStyle w:val="Hipercze"/>
            <w:rFonts w:cstheme="minorHAnsi"/>
            <w:color w:val="auto"/>
            <w:sz w:val="16"/>
            <w:szCs w:val="16"/>
            <w:u w:val="none"/>
            <w:lang w:val="en-GB"/>
          </w:rPr>
          <w:t>Bellavite P</w:t>
        </w:r>
      </w:hyperlink>
      <w:r w:rsidR="00536897" w:rsidRPr="00536897">
        <w:rPr>
          <w:rFonts w:cstheme="minorHAnsi"/>
          <w:sz w:val="16"/>
          <w:szCs w:val="16"/>
          <w:lang w:val="en-GB"/>
        </w:rPr>
        <w:t>,</w:t>
      </w:r>
      <w:r w:rsidR="00536897" w:rsidRPr="00536897">
        <w:rPr>
          <w:rStyle w:val="apple-converted-space"/>
          <w:rFonts w:cstheme="minorHAnsi"/>
          <w:sz w:val="16"/>
          <w:szCs w:val="16"/>
          <w:lang w:val="en-GB"/>
        </w:rPr>
        <w:t xml:space="preserve"> </w:t>
      </w:r>
      <w:hyperlink r:id="rId146" w:history="1">
        <w:r w:rsidR="00536897" w:rsidRPr="00536897">
          <w:rPr>
            <w:rStyle w:val="Hipercze"/>
            <w:rFonts w:cstheme="minorHAnsi"/>
            <w:color w:val="auto"/>
            <w:sz w:val="16"/>
            <w:szCs w:val="16"/>
            <w:u w:val="none"/>
            <w:lang w:val="en-GB"/>
          </w:rPr>
          <w:t>Lechi C</w:t>
        </w:r>
      </w:hyperlink>
      <w:r w:rsidR="00536897" w:rsidRPr="00536897">
        <w:rPr>
          <w:rFonts w:cstheme="minorHAnsi"/>
          <w:sz w:val="16"/>
          <w:szCs w:val="16"/>
          <w:lang w:val="en-GB"/>
        </w:rPr>
        <w:t>,</w:t>
      </w:r>
      <w:r w:rsidR="00536897" w:rsidRPr="00536897">
        <w:rPr>
          <w:rStyle w:val="apple-converted-space"/>
          <w:rFonts w:cstheme="minorHAnsi"/>
          <w:sz w:val="16"/>
          <w:szCs w:val="16"/>
          <w:lang w:val="en-GB"/>
        </w:rPr>
        <w:t xml:space="preserve"> </w:t>
      </w:r>
      <w:hyperlink r:id="rId147" w:history="1">
        <w:r w:rsidR="00536897" w:rsidRPr="00536897">
          <w:rPr>
            <w:rStyle w:val="Hipercze"/>
            <w:rFonts w:cstheme="minorHAnsi"/>
            <w:color w:val="auto"/>
            <w:sz w:val="16"/>
            <w:szCs w:val="16"/>
            <w:u w:val="none"/>
            <w:lang w:val="en-GB"/>
          </w:rPr>
          <w:t>Minuz P</w:t>
        </w:r>
      </w:hyperlink>
      <w:r w:rsidR="00536897" w:rsidRPr="00536897">
        <w:rPr>
          <w:rFonts w:cstheme="minorHAnsi"/>
          <w:sz w:val="16"/>
          <w:szCs w:val="16"/>
          <w:lang w:val="en-GB"/>
        </w:rPr>
        <w:t>,</w:t>
      </w:r>
      <w:r w:rsidR="00536897" w:rsidRPr="00536897">
        <w:rPr>
          <w:rStyle w:val="apple-converted-space"/>
          <w:rFonts w:cstheme="minorHAnsi"/>
          <w:sz w:val="16"/>
          <w:szCs w:val="16"/>
          <w:lang w:val="en-GB"/>
        </w:rPr>
        <w:t xml:space="preserve"> </w:t>
      </w:r>
      <w:hyperlink r:id="rId148" w:history="1">
        <w:r w:rsidR="00536897" w:rsidRPr="00536897">
          <w:rPr>
            <w:rStyle w:val="Hipercze"/>
            <w:rFonts w:cstheme="minorHAnsi"/>
            <w:color w:val="auto"/>
            <w:sz w:val="16"/>
            <w:szCs w:val="16"/>
            <w:u w:val="none"/>
            <w:lang w:val="en-GB"/>
          </w:rPr>
          <w:t>Manzato F</w:t>
        </w:r>
      </w:hyperlink>
      <w:r w:rsidR="00536897" w:rsidRPr="00536897">
        <w:rPr>
          <w:rFonts w:cstheme="minorHAnsi"/>
          <w:sz w:val="16"/>
          <w:szCs w:val="16"/>
          <w:lang w:val="en-GB"/>
        </w:rPr>
        <w:t>,</w:t>
      </w:r>
      <w:r w:rsidR="00536897" w:rsidRPr="00536897">
        <w:rPr>
          <w:rStyle w:val="apple-converted-space"/>
          <w:rFonts w:cstheme="minorHAnsi"/>
          <w:sz w:val="16"/>
          <w:szCs w:val="16"/>
          <w:lang w:val="en-GB"/>
        </w:rPr>
        <w:t xml:space="preserve"> </w:t>
      </w:r>
      <w:hyperlink r:id="rId149" w:history="1">
        <w:r w:rsidR="00536897" w:rsidRPr="00536897">
          <w:rPr>
            <w:rStyle w:val="Hipercze"/>
            <w:rFonts w:cstheme="minorHAnsi"/>
            <w:color w:val="auto"/>
            <w:sz w:val="16"/>
            <w:szCs w:val="16"/>
            <w:u w:val="none"/>
            <w:lang w:val="en-GB"/>
          </w:rPr>
          <w:t>Tridente G</w:t>
        </w:r>
      </w:hyperlink>
      <w:r w:rsidR="00536897" w:rsidRPr="00536897">
        <w:rPr>
          <w:rFonts w:cstheme="minorHAnsi"/>
          <w:sz w:val="16"/>
          <w:szCs w:val="16"/>
          <w:lang w:val="en-GB"/>
        </w:rPr>
        <w:t>,</w:t>
      </w:r>
      <w:r w:rsidR="00536897" w:rsidRPr="00536897">
        <w:rPr>
          <w:rStyle w:val="apple-converted-space"/>
          <w:rFonts w:cstheme="minorHAnsi"/>
          <w:sz w:val="16"/>
          <w:szCs w:val="16"/>
          <w:lang w:val="en-GB"/>
        </w:rPr>
        <w:t xml:space="preserve"> </w:t>
      </w:r>
      <w:hyperlink r:id="rId150" w:history="1">
        <w:r w:rsidR="00536897" w:rsidRPr="00536897">
          <w:rPr>
            <w:rStyle w:val="Hipercze"/>
            <w:rFonts w:cstheme="minorHAnsi"/>
            <w:color w:val="auto"/>
            <w:sz w:val="16"/>
            <w:szCs w:val="16"/>
            <w:u w:val="none"/>
            <w:lang w:val="en-GB"/>
          </w:rPr>
          <w:t>Lechi A</w:t>
        </w:r>
      </w:hyperlink>
      <w:r w:rsidR="00536897" w:rsidRPr="00536897">
        <w:rPr>
          <w:rFonts w:cstheme="minorHAnsi"/>
          <w:sz w:val="16"/>
          <w:szCs w:val="16"/>
          <w:lang w:val="en-GB"/>
        </w:rPr>
        <w:t>. Study of</w:t>
      </w:r>
      <w:r w:rsidR="00536897" w:rsidRPr="00536897">
        <w:rPr>
          <w:rStyle w:val="apple-converted-space"/>
          <w:rFonts w:cstheme="minorHAnsi"/>
          <w:sz w:val="16"/>
          <w:szCs w:val="16"/>
          <w:lang w:val="en-GB"/>
        </w:rPr>
        <w:t xml:space="preserve"> </w:t>
      </w:r>
      <w:r w:rsidR="00536897" w:rsidRPr="00536897">
        <w:rPr>
          <w:rStyle w:val="highlight"/>
          <w:rFonts w:cstheme="minorHAnsi"/>
          <w:sz w:val="16"/>
          <w:szCs w:val="16"/>
          <w:lang w:val="en-GB"/>
        </w:rPr>
        <w:t>platelet</w:t>
      </w:r>
      <w:r w:rsidR="00536897" w:rsidRPr="00536897">
        <w:rPr>
          <w:rStyle w:val="apple-converted-space"/>
          <w:rFonts w:cstheme="minorHAnsi"/>
          <w:sz w:val="16"/>
          <w:szCs w:val="16"/>
          <w:lang w:val="en-GB"/>
        </w:rPr>
        <w:t xml:space="preserve"> </w:t>
      </w:r>
      <w:r w:rsidR="00536897" w:rsidRPr="00536897">
        <w:rPr>
          <w:rFonts w:cstheme="minorHAnsi"/>
          <w:sz w:val="16"/>
          <w:szCs w:val="16"/>
          <w:lang w:val="en-GB"/>
        </w:rPr>
        <w:t>adhesion in patients with uncomplicated</w:t>
      </w:r>
      <w:r w:rsidR="00536897" w:rsidRPr="00536897">
        <w:rPr>
          <w:rStyle w:val="apple-converted-space"/>
          <w:rFonts w:cstheme="minorHAnsi"/>
          <w:sz w:val="16"/>
          <w:szCs w:val="16"/>
          <w:lang w:val="en-GB"/>
        </w:rPr>
        <w:t xml:space="preserve"> </w:t>
      </w:r>
      <w:r w:rsidR="00536897" w:rsidRPr="00536897">
        <w:rPr>
          <w:rStyle w:val="highlight"/>
          <w:rFonts w:cstheme="minorHAnsi"/>
          <w:sz w:val="16"/>
          <w:szCs w:val="16"/>
          <w:lang w:val="en-GB"/>
        </w:rPr>
        <w:t>hypertension</w:t>
      </w:r>
      <w:r w:rsidR="00536897" w:rsidRPr="00536897">
        <w:rPr>
          <w:rFonts w:cstheme="minorHAnsi"/>
          <w:sz w:val="16"/>
          <w:szCs w:val="16"/>
          <w:lang w:val="en-GB"/>
        </w:rPr>
        <w:t xml:space="preserve">. </w:t>
      </w:r>
      <w:hyperlink r:id="rId151" w:tooltip="Journal of hypertension." w:history="1">
        <w:r w:rsidR="00536897" w:rsidRPr="00536897">
          <w:rPr>
            <w:rStyle w:val="Hipercze"/>
            <w:rFonts w:cstheme="minorHAnsi"/>
            <w:color w:val="auto"/>
            <w:sz w:val="16"/>
            <w:szCs w:val="16"/>
            <w:u w:val="none"/>
            <w:lang w:val="en-GB"/>
          </w:rPr>
          <w:t>J Hypertens.</w:t>
        </w:r>
      </w:hyperlink>
      <w:r w:rsidR="00536897" w:rsidRPr="00536897">
        <w:rPr>
          <w:rStyle w:val="apple-converted-space"/>
          <w:rFonts w:cstheme="minorHAnsi"/>
          <w:sz w:val="16"/>
          <w:szCs w:val="16"/>
          <w:lang w:val="en-GB"/>
        </w:rPr>
        <w:t xml:space="preserve"> </w:t>
      </w:r>
      <w:r w:rsidR="00536897" w:rsidRPr="00536897">
        <w:rPr>
          <w:rFonts w:cstheme="minorHAnsi"/>
          <w:sz w:val="16"/>
          <w:szCs w:val="16"/>
          <w:lang w:val="en-GB"/>
        </w:rPr>
        <w:t>1996 Oct;14(10):1215-21.</w:t>
      </w:r>
    </w:p>
    <w:p w:rsidR="00536897" w:rsidRPr="00536897" w:rsidRDefault="00393E4F" w:rsidP="00536897">
      <w:pPr>
        <w:pStyle w:val="Akapitzlist"/>
        <w:numPr>
          <w:ilvl w:val="0"/>
          <w:numId w:val="5"/>
        </w:numPr>
        <w:shd w:val="clear" w:color="auto" w:fill="FFFFFF"/>
        <w:spacing w:after="0" w:line="240" w:lineRule="auto"/>
        <w:rPr>
          <w:rFonts w:eastAsia="Times New Roman" w:cstheme="minorHAnsi"/>
          <w:sz w:val="16"/>
          <w:szCs w:val="16"/>
          <w:lang w:val="en-GB" w:eastAsia="pl-PL"/>
        </w:rPr>
      </w:pPr>
      <w:hyperlink r:id="rId152" w:history="1">
        <w:r w:rsidR="00536897" w:rsidRPr="00536897">
          <w:rPr>
            <w:rStyle w:val="Hipercze"/>
            <w:rFonts w:cstheme="minorHAnsi"/>
            <w:color w:val="auto"/>
            <w:sz w:val="16"/>
            <w:szCs w:val="16"/>
            <w:u w:val="none"/>
            <w:lang w:val="en-GB"/>
          </w:rPr>
          <w:t>Landsberg L</w:t>
        </w:r>
      </w:hyperlink>
      <w:r w:rsidR="00536897" w:rsidRPr="00536897">
        <w:rPr>
          <w:rFonts w:cstheme="minorHAnsi"/>
          <w:sz w:val="16"/>
          <w:szCs w:val="16"/>
          <w:vertAlign w:val="superscript"/>
          <w:lang w:val="en-GB"/>
        </w:rPr>
        <w:t>1</w:t>
      </w:r>
      <w:r w:rsidR="00536897" w:rsidRPr="00536897">
        <w:rPr>
          <w:rFonts w:cstheme="minorHAnsi"/>
          <w:sz w:val="16"/>
          <w:szCs w:val="16"/>
          <w:lang w:val="en-GB"/>
        </w:rPr>
        <w:t>,</w:t>
      </w:r>
      <w:r w:rsidR="00536897" w:rsidRPr="00536897">
        <w:rPr>
          <w:rStyle w:val="apple-converted-space"/>
          <w:rFonts w:cstheme="minorHAnsi"/>
          <w:sz w:val="16"/>
          <w:szCs w:val="16"/>
          <w:lang w:val="en-GB"/>
        </w:rPr>
        <w:t xml:space="preserve"> </w:t>
      </w:r>
      <w:hyperlink r:id="rId153" w:history="1">
        <w:r w:rsidR="00536897" w:rsidRPr="00536897">
          <w:rPr>
            <w:rStyle w:val="Hipercze"/>
            <w:rFonts w:cstheme="minorHAnsi"/>
            <w:color w:val="auto"/>
            <w:sz w:val="16"/>
            <w:szCs w:val="16"/>
            <w:u w:val="none"/>
            <w:lang w:val="en-GB"/>
          </w:rPr>
          <w:t>Aronne LJ</w:t>
        </w:r>
      </w:hyperlink>
      <w:r w:rsidR="00536897" w:rsidRPr="00536897">
        <w:rPr>
          <w:rFonts w:cstheme="minorHAnsi"/>
          <w:sz w:val="16"/>
          <w:szCs w:val="16"/>
          <w:lang w:val="en-GB"/>
        </w:rPr>
        <w:t>,</w:t>
      </w:r>
      <w:r w:rsidR="00536897" w:rsidRPr="00536897">
        <w:rPr>
          <w:rStyle w:val="apple-converted-space"/>
          <w:rFonts w:cstheme="minorHAnsi"/>
          <w:sz w:val="16"/>
          <w:szCs w:val="16"/>
          <w:lang w:val="en-GB"/>
        </w:rPr>
        <w:t xml:space="preserve"> </w:t>
      </w:r>
      <w:hyperlink r:id="rId154" w:history="1">
        <w:r w:rsidR="00536897" w:rsidRPr="00536897">
          <w:rPr>
            <w:rStyle w:val="Hipercze"/>
            <w:rFonts w:cstheme="minorHAnsi"/>
            <w:color w:val="auto"/>
            <w:sz w:val="16"/>
            <w:szCs w:val="16"/>
            <w:u w:val="none"/>
            <w:lang w:val="en-GB"/>
          </w:rPr>
          <w:t>Beilin LJ</w:t>
        </w:r>
      </w:hyperlink>
      <w:r w:rsidR="00536897" w:rsidRPr="00536897">
        <w:rPr>
          <w:rFonts w:cstheme="minorHAnsi"/>
          <w:sz w:val="16"/>
          <w:szCs w:val="16"/>
          <w:lang w:val="en-GB"/>
        </w:rPr>
        <w:t>,</w:t>
      </w:r>
      <w:r w:rsidR="00536897" w:rsidRPr="00536897">
        <w:rPr>
          <w:rStyle w:val="apple-converted-space"/>
          <w:rFonts w:cstheme="minorHAnsi"/>
          <w:sz w:val="16"/>
          <w:szCs w:val="16"/>
          <w:lang w:val="en-GB"/>
        </w:rPr>
        <w:t xml:space="preserve"> </w:t>
      </w:r>
      <w:hyperlink r:id="rId155" w:history="1">
        <w:r w:rsidR="00536897" w:rsidRPr="00536897">
          <w:rPr>
            <w:rStyle w:val="Hipercze"/>
            <w:rFonts w:cstheme="minorHAnsi"/>
            <w:color w:val="auto"/>
            <w:sz w:val="16"/>
            <w:szCs w:val="16"/>
            <w:u w:val="none"/>
            <w:lang w:val="en-GB"/>
          </w:rPr>
          <w:t>Burke V</w:t>
        </w:r>
      </w:hyperlink>
      <w:r w:rsidR="00536897" w:rsidRPr="00536897">
        <w:rPr>
          <w:rFonts w:cstheme="minorHAnsi"/>
          <w:sz w:val="16"/>
          <w:szCs w:val="16"/>
          <w:lang w:val="en-GB"/>
        </w:rPr>
        <w:t>,</w:t>
      </w:r>
      <w:r w:rsidR="00536897" w:rsidRPr="00536897">
        <w:rPr>
          <w:rStyle w:val="apple-converted-space"/>
          <w:rFonts w:cstheme="minorHAnsi"/>
          <w:sz w:val="16"/>
          <w:szCs w:val="16"/>
          <w:lang w:val="en-GB"/>
        </w:rPr>
        <w:t xml:space="preserve"> </w:t>
      </w:r>
      <w:hyperlink r:id="rId156" w:history="1">
        <w:r w:rsidR="00536897" w:rsidRPr="00536897">
          <w:rPr>
            <w:rStyle w:val="Hipercze"/>
            <w:rFonts w:cstheme="minorHAnsi"/>
            <w:color w:val="auto"/>
            <w:sz w:val="16"/>
            <w:szCs w:val="16"/>
            <w:u w:val="none"/>
            <w:lang w:val="en-GB"/>
          </w:rPr>
          <w:t>Igel LI</w:t>
        </w:r>
      </w:hyperlink>
      <w:r w:rsidR="00536897" w:rsidRPr="00536897">
        <w:rPr>
          <w:rFonts w:cstheme="minorHAnsi"/>
          <w:sz w:val="16"/>
          <w:szCs w:val="16"/>
          <w:lang w:val="en-GB"/>
        </w:rPr>
        <w:t>,</w:t>
      </w:r>
      <w:r w:rsidR="00536897" w:rsidRPr="00536897">
        <w:rPr>
          <w:rStyle w:val="apple-converted-space"/>
          <w:rFonts w:cstheme="minorHAnsi"/>
          <w:sz w:val="16"/>
          <w:szCs w:val="16"/>
          <w:lang w:val="en-GB"/>
        </w:rPr>
        <w:t xml:space="preserve"> </w:t>
      </w:r>
      <w:hyperlink r:id="rId157" w:history="1">
        <w:r w:rsidR="00536897" w:rsidRPr="00536897">
          <w:rPr>
            <w:rStyle w:val="Hipercze"/>
            <w:rFonts w:cstheme="minorHAnsi"/>
            <w:color w:val="auto"/>
            <w:sz w:val="16"/>
            <w:szCs w:val="16"/>
            <w:u w:val="none"/>
            <w:lang w:val="en-GB"/>
          </w:rPr>
          <w:t>Lloyd-Jones D</w:t>
        </w:r>
      </w:hyperlink>
      <w:r w:rsidR="00536897" w:rsidRPr="00536897">
        <w:rPr>
          <w:rFonts w:cstheme="minorHAnsi"/>
          <w:sz w:val="16"/>
          <w:szCs w:val="16"/>
          <w:lang w:val="en-GB"/>
        </w:rPr>
        <w:t>,</w:t>
      </w:r>
      <w:r w:rsidR="00536897" w:rsidRPr="00536897">
        <w:rPr>
          <w:rStyle w:val="apple-converted-space"/>
          <w:rFonts w:cstheme="minorHAnsi"/>
          <w:sz w:val="16"/>
          <w:szCs w:val="16"/>
          <w:lang w:val="en-GB"/>
        </w:rPr>
        <w:t xml:space="preserve"> </w:t>
      </w:r>
      <w:hyperlink r:id="rId158" w:history="1">
        <w:r w:rsidR="00536897" w:rsidRPr="00536897">
          <w:rPr>
            <w:rStyle w:val="Hipercze"/>
            <w:rFonts w:cstheme="minorHAnsi"/>
            <w:color w:val="auto"/>
            <w:sz w:val="16"/>
            <w:szCs w:val="16"/>
            <w:u w:val="none"/>
            <w:lang w:val="en-GB"/>
          </w:rPr>
          <w:t>Sowers J</w:t>
        </w:r>
      </w:hyperlink>
      <w:r w:rsidR="00536897" w:rsidRPr="00536897">
        <w:rPr>
          <w:rStyle w:val="Hipercze"/>
          <w:rFonts w:cstheme="minorHAnsi"/>
          <w:color w:val="auto"/>
          <w:sz w:val="16"/>
          <w:szCs w:val="16"/>
          <w:u w:val="none"/>
          <w:lang w:val="en-GB"/>
        </w:rPr>
        <w:t xml:space="preserve">. </w:t>
      </w:r>
      <w:r w:rsidR="00536897" w:rsidRPr="00536897">
        <w:rPr>
          <w:rStyle w:val="highlight"/>
          <w:rFonts w:cstheme="minorHAnsi"/>
          <w:sz w:val="16"/>
          <w:szCs w:val="16"/>
          <w:lang w:val="en-GB"/>
        </w:rPr>
        <w:t>Obesity</w:t>
      </w:r>
      <w:r w:rsidR="00536897" w:rsidRPr="00536897">
        <w:rPr>
          <w:rFonts w:cstheme="minorHAnsi"/>
          <w:sz w:val="16"/>
          <w:szCs w:val="16"/>
          <w:lang w:val="en-GB"/>
        </w:rPr>
        <w:t>-related</w:t>
      </w:r>
      <w:r w:rsidR="00536897" w:rsidRPr="00536897">
        <w:rPr>
          <w:rStyle w:val="apple-converted-space"/>
          <w:rFonts w:cstheme="minorHAnsi"/>
          <w:sz w:val="16"/>
          <w:szCs w:val="16"/>
          <w:lang w:val="en-GB"/>
        </w:rPr>
        <w:t xml:space="preserve"> </w:t>
      </w:r>
      <w:r w:rsidR="00536897" w:rsidRPr="00536897">
        <w:rPr>
          <w:rStyle w:val="highlight"/>
          <w:rFonts w:cstheme="minorHAnsi"/>
          <w:sz w:val="16"/>
          <w:szCs w:val="16"/>
          <w:lang w:val="en-GB"/>
        </w:rPr>
        <w:t>hypertension</w:t>
      </w:r>
      <w:r w:rsidR="00536897" w:rsidRPr="00536897">
        <w:rPr>
          <w:rFonts w:cstheme="minorHAnsi"/>
          <w:sz w:val="16"/>
          <w:szCs w:val="16"/>
          <w:lang w:val="en-GB"/>
        </w:rPr>
        <w:t>: pathogenesis, cardiovascular risk, and treatment--a position paper of the The</w:t>
      </w:r>
      <w:r w:rsidR="00536897" w:rsidRPr="00536897">
        <w:rPr>
          <w:rStyle w:val="apple-converted-space"/>
          <w:rFonts w:cstheme="minorHAnsi"/>
          <w:sz w:val="16"/>
          <w:szCs w:val="16"/>
          <w:lang w:val="en-GB"/>
        </w:rPr>
        <w:t xml:space="preserve"> </w:t>
      </w:r>
      <w:r w:rsidR="00536897" w:rsidRPr="00536897">
        <w:rPr>
          <w:rStyle w:val="highlight"/>
          <w:rFonts w:cstheme="minorHAnsi"/>
          <w:sz w:val="16"/>
          <w:szCs w:val="16"/>
          <w:lang w:val="en-GB"/>
        </w:rPr>
        <w:t>Obesity</w:t>
      </w:r>
      <w:r w:rsidR="00536897" w:rsidRPr="00536897">
        <w:rPr>
          <w:rStyle w:val="apple-converted-space"/>
          <w:rFonts w:cstheme="minorHAnsi"/>
          <w:sz w:val="16"/>
          <w:szCs w:val="16"/>
          <w:lang w:val="en-GB"/>
        </w:rPr>
        <w:t xml:space="preserve"> </w:t>
      </w:r>
      <w:r w:rsidR="00536897" w:rsidRPr="00536897">
        <w:rPr>
          <w:rFonts w:cstheme="minorHAnsi"/>
          <w:sz w:val="16"/>
          <w:szCs w:val="16"/>
          <w:lang w:val="en-GB"/>
        </w:rPr>
        <w:t>Society and The American Society of</w:t>
      </w:r>
      <w:r w:rsidR="00536897" w:rsidRPr="00536897">
        <w:rPr>
          <w:rStyle w:val="apple-converted-space"/>
          <w:rFonts w:cstheme="minorHAnsi"/>
          <w:sz w:val="16"/>
          <w:szCs w:val="16"/>
          <w:lang w:val="en-GB"/>
        </w:rPr>
        <w:t xml:space="preserve"> </w:t>
      </w:r>
      <w:r w:rsidR="00536897" w:rsidRPr="00536897">
        <w:rPr>
          <w:rStyle w:val="highlight"/>
          <w:rFonts w:cstheme="minorHAnsi"/>
          <w:sz w:val="16"/>
          <w:szCs w:val="16"/>
          <w:lang w:val="en-GB"/>
        </w:rPr>
        <w:t>Hypertension</w:t>
      </w:r>
      <w:r w:rsidR="00536897" w:rsidRPr="00536897">
        <w:rPr>
          <w:rFonts w:cstheme="minorHAnsi"/>
          <w:sz w:val="16"/>
          <w:szCs w:val="16"/>
          <w:lang w:val="en-GB"/>
        </w:rPr>
        <w:t xml:space="preserve">. . </w:t>
      </w:r>
      <w:hyperlink r:id="rId159" w:tooltip="Obesity (Silver Spring, Md.)." w:history="1">
        <w:r w:rsidR="00536897" w:rsidRPr="00536897">
          <w:rPr>
            <w:rStyle w:val="highlight"/>
            <w:rFonts w:cstheme="minorHAnsi"/>
            <w:sz w:val="16"/>
            <w:szCs w:val="16"/>
            <w:lang w:val="en-GB"/>
          </w:rPr>
          <w:t>Obesity</w:t>
        </w:r>
        <w:r w:rsidR="00536897" w:rsidRPr="00536897">
          <w:rPr>
            <w:rStyle w:val="apple-converted-space"/>
            <w:rFonts w:cstheme="minorHAnsi"/>
            <w:sz w:val="16"/>
            <w:szCs w:val="16"/>
            <w:lang w:val="en-GB"/>
          </w:rPr>
          <w:t xml:space="preserve"> </w:t>
        </w:r>
        <w:r w:rsidR="00536897" w:rsidRPr="00536897">
          <w:rPr>
            <w:rStyle w:val="Hipercze"/>
            <w:rFonts w:cstheme="minorHAnsi"/>
            <w:color w:val="auto"/>
            <w:sz w:val="16"/>
            <w:szCs w:val="16"/>
            <w:u w:val="none"/>
            <w:lang w:val="en-GB"/>
          </w:rPr>
          <w:t>(Silver Spring).</w:t>
        </w:r>
      </w:hyperlink>
      <w:r w:rsidR="00536897" w:rsidRPr="00536897">
        <w:rPr>
          <w:rStyle w:val="apple-converted-space"/>
          <w:rFonts w:cstheme="minorHAnsi"/>
          <w:sz w:val="16"/>
          <w:szCs w:val="16"/>
          <w:lang w:val="en-GB"/>
        </w:rPr>
        <w:t xml:space="preserve"> </w:t>
      </w:r>
      <w:r w:rsidR="00536897" w:rsidRPr="00536897">
        <w:rPr>
          <w:rFonts w:cstheme="minorHAnsi"/>
          <w:sz w:val="16"/>
          <w:szCs w:val="16"/>
          <w:lang w:val="en-GB"/>
        </w:rPr>
        <w:t>2013 Jan;21(1):8-24. doi: 10.1002/oby.20181. Epub 2012 Dec 20.</w:t>
      </w:r>
    </w:p>
    <w:sectPr w:rsidR="00536897" w:rsidRPr="00536897" w:rsidSect="009F0D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CF3" w:rsidRDefault="00F07CF3" w:rsidP="00CE4B34">
      <w:pPr>
        <w:spacing w:after="0" w:line="240" w:lineRule="auto"/>
      </w:pPr>
      <w:r>
        <w:separator/>
      </w:r>
    </w:p>
  </w:endnote>
  <w:endnote w:type="continuationSeparator" w:id="0">
    <w:p w:rsidR="00F07CF3" w:rsidRDefault="00F07CF3" w:rsidP="00CE4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lassicEF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CF3" w:rsidRDefault="00F07CF3" w:rsidP="00CE4B34">
      <w:pPr>
        <w:spacing w:after="0" w:line="240" w:lineRule="auto"/>
      </w:pPr>
      <w:r>
        <w:separator/>
      </w:r>
    </w:p>
  </w:footnote>
  <w:footnote w:type="continuationSeparator" w:id="0">
    <w:p w:rsidR="00F07CF3" w:rsidRDefault="00F07CF3" w:rsidP="00CE4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5123"/>
    <w:multiLevelType w:val="hybridMultilevel"/>
    <w:tmpl w:val="E6201372"/>
    <w:lvl w:ilvl="0" w:tplc="07C2DA80">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B877F7"/>
    <w:multiLevelType w:val="hybridMultilevel"/>
    <w:tmpl w:val="E6201372"/>
    <w:lvl w:ilvl="0" w:tplc="07C2DA80">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F36444"/>
    <w:multiLevelType w:val="hybridMultilevel"/>
    <w:tmpl w:val="E6201372"/>
    <w:lvl w:ilvl="0" w:tplc="07C2DA80">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28225B"/>
    <w:multiLevelType w:val="hybridMultilevel"/>
    <w:tmpl w:val="E6201372"/>
    <w:lvl w:ilvl="0" w:tplc="07C2DA80">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5402F1"/>
    <w:multiLevelType w:val="multilevel"/>
    <w:tmpl w:val="E7729590"/>
    <w:lvl w:ilvl="0">
      <w:start w:val="1"/>
      <w:numFmt w:val="decimal"/>
      <w:lvlText w:val="%1."/>
      <w:lvlJc w:val="left"/>
      <w:pPr>
        <w:ind w:left="1080" w:hanging="360"/>
      </w:pPr>
      <w:rPr>
        <w:rFonts w:hint="default"/>
      </w:rPr>
    </w:lvl>
    <w:lvl w:ilvl="1">
      <w:start w:val="1"/>
      <w:numFmt w:val="decimal"/>
      <w:isLgl/>
      <w:lvlText w:val="%1.%2"/>
      <w:lvlJc w:val="left"/>
      <w:pPr>
        <w:ind w:left="1425" w:hanging="7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4E9E5BBD"/>
    <w:multiLevelType w:val="hybridMultilevel"/>
    <w:tmpl w:val="BE14B05A"/>
    <w:lvl w:ilvl="0" w:tplc="25605726">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FCE64BE"/>
    <w:multiLevelType w:val="hybridMultilevel"/>
    <w:tmpl w:val="EDFC7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7022F91"/>
    <w:multiLevelType w:val="hybridMultilevel"/>
    <w:tmpl w:val="7122B1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EFA6B3A"/>
    <w:multiLevelType w:val="hybridMultilevel"/>
    <w:tmpl w:val="5B0408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60C05E9"/>
    <w:multiLevelType w:val="hybridMultilevel"/>
    <w:tmpl w:val="E6201372"/>
    <w:lvl w:ilvl="0" w:tplc="07C2DA80">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9"/>
  </w:num>
  <w:num w:numId="6">
    <w:abstractNumId w:val="4"/>
  </w:num>
  <w:num w:numId="7">
    <w:abstractNumId w:val="0"/>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B34"/>
    <w:rsid w:val="00065614"/>
    <w:rsid w:val="0009428C"/>
    <w:rsid w:val="000A5811"/>
    <w:rsid w:val="00113A7D"/>
    <w:rsid w:val="00160D4D"/>
    <w:rsid w:val="001932B6"/>
    <w:rsid w:val="00252280"/>
    <w:rsid w:val="002668D5"/>
    <w:rsid w:val="00393E4F"/>
    <w:rsid w:val="003A729A"/>
    <w:rsid w:val="00400B75"/>
    <w:rsid w:val="00437452"/>
    <w:rsid w:val="004B626C"/>
    <w:rsid w:val="004B73E8"/>
    <w:rsid w:val="004C1600"/>
    <w:rsid w:val="00503D7E"/>
    <w:rsid w:val="00536897"/>
    <w:rsid w:val="005D7B64"/>
    <w:rsid w:val="005E0302"/>
    <w:rsid w:val="005E2CA2"/>
    <w:rsid w:val="00603258"/>
    <w:rsid w:val="006078E6"/>
    <w:rsid w:val="00661A0F"/>
    <w:rsid w:val="006B7E69"/>
    <w:rsid w:val="00713631"/>
    <w:rsid w:val="00756F02"/>
    <w:rsid w:val="00757A62"/>
    <w:rsid w:val="00762E2E"/>
    <w:rsid w:val="007638E3"/>
    <w:rsid w:val="008920AB"/>
    <w:rsid w:val="008B658F"/>
    <w:rsid w:val="008B775B"/>
    <w:rsid w:val="008D5D93"/>
    <w:rsid w:val="009704E3"/>
    <w:rsid w:val="00994DF1"/>
    <w:rsid w:val="009C4527"/>
    <w:rsid w:val="009E3E1D"/>
    <w:rsid w:val="009F0DB3"/>
    <w:rsid w:val="00A65DDB"/>
    <w:rsid w:val="00A873B2"/>
    <w:rsid w:val="00A944AA"/>
    <w:rsid w:val="00AA5B77"/>
    <w:rsid w:val="00B05E7A"/>
    <w:rsid w:val="00B26577"/>
    <w:rsid w:val="00B74602"/>
    <w:rsid w:val="00C07018"/>
    <w:rsid w:val="00C41E47"/>
    <w:rsid w:val="00C763E3"/>
    <w:rsid w:val="00C87B2B"/>
    <w:rsid w:val="00CE4B34"/>
    <w:rsid w:val="00CE607B"/>
    <w:rsid w:val="00CF3551"/>
    <w:rsid w:val="00DD4538"/>
    <w:rsid w:val="00DE6B34"/>
    <w:rsid w:val="00E7156F"/>
    <w:rsid w:val="00ED084C"/>
    <w:rsid w:val="00F01A3E"/>
    <w:rsid w:val="00F07CF3"/>
    <w:rsid w:val="00F86EA1"/>
    <w:rsid w:val="00F951B0"/>
    <w:rsid w:val="00FC3CA4"/>
  </w:rsids>
  <m:mathPr>
    <m:mathFont m:val="Cambria Math"/>
    <m:brkBin m:val="before"/>
    <m:brkBinSub m:val="--"/>
    <m:smallFrac m:val="0"/>
    <m:dispDef/>
    <m:lMargin m:val="0"/>
    <m:rMargin m:val="0"/>
    <m:defJc m:val="centerGroup"/>
    <m:wrapIndent m:val="1440"/>
    <m:intLim m:val="subSup"/>
    <m:naryLim m:val="undOvr"/>
  </m:mathPr>
  <w:themeFontLang w:val="pl-PL" w:eastAsia="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86A43-9317-45EB-B2E5-0F3C0362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CE4B34"/>
    <w:rPr>
      <w:rFonts w:eastAsiaTheme="minorHAnsi" w:hAnsiTheme="minorHAnsi" w:cstheme="minorBidi"/>
      <w:lang w:eastAsia="en-US"/>
    </w:rPr>
  </w:style>
  <w:style w:type="paragraph" w:styleId="Nagwek1">
    <w:name w:val="heading 1"/>
    <w:basedOn w:val="Normalny"/>
    <w:next w:val="Normalny"/>
    <w:link w:val="Nagwek1Znak"/>
    <w:uiPriority w:val="9"/>
    <w:qFormat/>
    <w:rsid w:val="005368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756F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uiPriority w:val="9"/>
    <w:semiHidden/>
    <w:unhideWhenUsed/>
    <w:qFormat/>
    <w:rsid w:val="00756F0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Zwykatabela11">
    <w:name w:val="Zwykła tabela 11"/>
    <w:basedOn w:val="Standardowy"/>
    <w:uiPriority w:val="41"/>
    <w:rsid w:val="00503D7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cPr>
      <w:tcMar>
        <w:left w:w="0" w:type="dxa"/>
        <w:right w:w="0" w:type="dxa"/>
      </w:tcMar>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kapitzlist">
    <w:name w:val="List Paragraph"/>
    <w:basedOn w:val="Normalny"/>
    <w:uiPriority w:val="34"/>
    <w:qFormat/>
    <w:rsid w:val="00CE4B34"/>
    <w:pPr>
      <w:ind w:left="720"/>
      <w:contextualSpacing/>
    </w:pPr>
  </w:style>
  <w:style w:type="paragraph" w:styleId="Tekstkomentarza">
    <w:name w:val="annotation text"/>
    <w:basedOn w:val="Normalny"/>
    <w:link w:val="TekstkomentarzaZnak"/>
    <w:uiPriority w:val="99"/>
    <w:unhideWhenUsed/>
    <w:rsid w:val="00CE4B34"/>
    <w:pPr>
      <w:spacing w:line="240" w:lineRule="auto"/>
    </w:pPr>
    <w:rPr>
      <w:sz w:val="20"/>
      <w:szCs w:val="20"/>
    </w:rPr>
  </w:style>
  <w:style w:type="character" w:customStyle="1" w:styleId="TekstkomentarzaZnak">
    <w:name w:val="Tekst komentarza Znak"/>
    <w:basedOn w:val="Domylnaczcionkaakapitu"/>
    <w:link w:val="Tekstkomentarza"/>
    <w:uiPriority w:val="99"/>
    <w:rsid w:val="00CE4B34"/>
    <w:rPr>
      <w:rFonts w:eastAsiaTheme="minorHAnsi" w:hAnsiTheme="minorHAnsi" w:cstheme="minorBidi"/>
      <w:sz w:val="20"/>
      <w:szCs w:val="20"/>
      <w:lang w:eastAsia="en-US"/>
    </w:rPr>
  </w:style>
  <w:style w:type="paragraph" w:styleId="Tekstprzypisukocowego">
    <w:name w:val="endnote text"/>
    <w:basedOn w:val="Normalny"/>
    <w:link w:val="TekstprzypisukocowegoZnak"/>
    <w:uiPriority w:val="99"/>
    <w:unhideWhenUsed/>
    <w:rsid w:val="00CE4B3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CE4B34"/>
    <w:rPr>
      <w:rFonts w:eastAsiaTheme="minorHAnsi" w:hAnsiTheme="minorHAnsi" w:cstheme="minorBidi"/>
      <w:sz w:val="20"/>
      <w:szCs w:val="20"/>
      <w:lang w:eastAsia="en-US"/>
    </w:rPr>
  </w:style>
  <w:style w:type="character" w:styleId="Odwoanieprzypisukocowego">
    <w:name w:val="endnote reference"/>
    <w:basedOn w:val="Domylnaczcionkaakapitu"/>
    <w:uiPriority w:val="99"/>
    <w:semiHidden/>
    <w:unhideWhenUsed/>
    <w:rsid w:val="00CE4B34"/>
    <w:rPr>
      <w:vertAlign w:val="superscript"/>
    </w:rPr>
  </w:style>
  <w:style w:type="paragraph" w:styleId="Legenda">
    <w:name w:val="caption"/>
    <w:basedOn w:val="Normalny"/>
    <w:next w:val="Normalny"/>
    <w:uiPriority w:val="35"/>
    <w:unhideWhenUsed/>
    <w:qFormat/>
    <w:rsid w:val="00FC3CA4"/>
    <w:pPr>
      <w:spacing w:after="200" w:line="240" w:lineRule="auto"/>
    </w:pPr>
    <w:rPr>
      <w:i/>
      <w:iCs/>
      <w:color w:val="44546A" w:themeColor="text2"/>
      <w:sz w:val="18"/>
      <w:szCs w:val="18"/>
    </w:rPr>
  </w:style>
  <w:style w:type="character" w:customStyle="1" w:styleId="Nagwek2Znak">
    <w:name w:val="Nagłówek 2 Znak"/>
    <w:basedOn w:val="Domylnaczcionkaakapitu"/>
    <w:link w:val="Nagwek2"/>
    <w:uiPriority w:val="9"/>
    <w:semiHidden/>
    <w:rsid w:val="00756F02"/>
    <w:rPr>
      <w:rFonts w:asciiTheme="majorHAnsi" w:eastAsiaTheme="majorEastAsia" w:hAnsiTheme="majorHAnsi" w:cstheme="majorBidi"/>
      <w:color w:val="2E74B5" w:themeColor="accent1" w:themeShade="BF"/>
      <w:sz w:val="26"/>
      <w:szCs w:val="26"/>
      <w:lang w:eastAsia="en-US"/>
    </w:rPr>
  </w:style>
  <w:style w:type="character" w:customStyle="1" w:styleId="apple-converted-space">
    <w:name w:val="apple-converted-space"/>
    <w:basedOn w:val="Domylnaczcionkaakapitu"/>
    <w:rsid w:val="00756F02"/>
  </w:style>
  <w:style w:type="paragraph" w:styleId="Zwykytekst">
    <w:name w:val="Plain Text"/>
    <w:basedOn w:val="Normalny"/>
    <w:link w:val="ZwykytekstZnak"/>
    <w:uiPriority w:val="99"/>
    <w:unhideWhenUsed/>
    <w:rsid w:val="00756F02"/>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756F02"/>
    <w:rPr>
      <w:rFonts w:ascii="Calibri" w:eastAsiaTheme="minorHAnsi" w:hAnsi="Calibri" w:cstheme="minorBidi"/>
      <w:szCs w:val="21"/>
      <w:lang w:eastAsia="en-US"/>
    </w:rPr>
  </w:style>
  <w:style w:type="character" w:customStyle="1" w:styleId="Nagwek5Znak">
    <w:name w:val="Nagłówek 5 Znak"/>
    <w:basedOn w:val="Domylnaczcionkaakapitu"/>
    <w:link w:val="Nagwek5"/>
    <w:uiPriority w:val="9"/>
    <w:semiHidden/>
    <w:rsid w:val="00756F02"/>
    <w:rPr>
      <w:rFonts w:asciiTheme="majorHAnsi" w:eastAsiaTheme="majorEastAsia" w:hAnsiTheme="majorHAnsi" w:cstheme="majorBidi"/>
      <w:color w:val="2E74B5" w:themeColor="accent1" w:themeShade="BF"/>
      <w:lang w:eastAsia="en-US"/>
    </w:rPr>
  </w:style>
  <w:style w:type="character" w:styleId="Hipercze">
    <w:name w:val="Hyperlink"/>
    <w:basedOn w:val="Domylnaczcionkaakapitu"/>
    <w:uiPriority w:val="99"/>
    <w:unhideWhenUsed/>
    <w:rsid w:val="00536897"/>
    <w:rPr>
      <w:color w:val="0000FF"/>
      <w:u w:val="single"/>
    </w:rPr>
  </w:style>
  <w:style w:type="character" w:customStyle="1" w:styleId="highlight">
    <w:name w:val="highlight"/>
    <w:basedOn w:val="Domylnaczcionkaakapitu"/>
    <w:rsid w:val="00536897"/>
  </w:style>
  <w:style w:type="character" w:customStyle="1" w:styleId="Nagwek1Znak">
    <w:name w:val="Nagłówek 1 Znak"/>
    <w:basedOn w:val="Domylnaczcionkaakapitu"/>
    <w:link w:val="Nagwek1"/>
    <w:uiPriority w:val="9"/>
    <w:rsid w:val="00536897"/>
    <w:rPr>
      <w:rFonts w:asciiTheme="majorHAnsi" w:eastAsiaTheme="majorEastAsia" w:hAnsiTheme="majorHAnsi" w:cstheme="majorBidi"/>
      <w:color w:val="2E74B5" w:themeColor="accent1" w:themeShade="BF"/>
      <w:sz w:val="32"/>
      <w:szCs w:val="32"/>
      <w:lang w:eastAsia="en-US"/>
    </w:rPr>
  </w:style>
  <w:style w:type="paragraph" w:styleId="Tekstdymka">
    <w:name w:val="Balloon Text"/>
    <w:basedOn w:val="Normalny"/>
    <w:link w:val="TekstdymkaZnak"/>
    <w:uiPriority w:val="99"/>
    <w:semiHidden/>
    <w:unhideWhenUsed/>
    <w:rsid w:val="00757A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7A62"/>
    <w:rPr>
      <w:rFonts w:ascii="Tahoma" w:eastAsiaTheme="minorHAnsi" w:hAnsi="Tahoma" w:cs="Tahoma"/>
      <w:sz w:val="16"/>
      <w:szCs w:val="16"/>
      <w:lang w:eastAsia="en-US"/>
    </w:rPr>
  </w:style>
  <w:style w:type="paragraph" w:styleId="Podtytu">
    <w:name w:val="Subtitle"/>
    <w:basedOn w:val="Normalny"/>
    <w:next w:val="Normalny"/>
    <w:link w:val="PodtytuZnak"/>
    <w:uiPriority w:val="11"/>
    <w:qFormat/>
    <w:rsid w:val="00757A62"/>
    <w:pPr>
      <w:numPr>
        <w:ilvl w:val="1"/>
      </w:numPr>
      <w:spacing w:line="276" w:lineRule="auto"/>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757A62"/>
    <w:rPr>
      <w:rFonts w:eastAsiaTheme="minorEastAsia" w:hAnsiTheme="minorHAnsi" w:cstheme="minorBidi"/>
      <w:color w:val="5A5A5A" w:themeColor="text1" w:themeTint="A5"/>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term=Iacono%20A%5BAuthor%5D&amp;cauthor=true&amp;cauthor_uid=11607804" TargetMode="External"/><Relationship Id="rId117" Type="http://schemas.openxmlformats.org/officeDocument/2006/relationships/hyperlink" Target="https://www.ncbi.nlm.nih.gov/pubmed/?term=Dorn%20JM%5BAuthor%5D&amp;cauthor=true&amp;cauthor_uid=15477381" TargetMode="External"/><Relationship Id="rId21" Type="http://schemas.openxmlformats.org/officeDocument/2006/relationships/hyperlink" Target="https://www.ncbi.nlm.nih.gov/pubmed/?term=Di%20Salvo%20G%5BAuthor%5D&amp;cauthor=true&amp;cauthor_uid=11607804" TargetMode="External"/><Relationship Id="rId42" Type="http://schemas.openxmlformats.org/officeDocument/2006/relationships/hyperlink" Target="https://www.ncbi.nlm.nih.gov/pubmed/?term=Fern%C3%A1ndez%20RA%5BAuthor%5D&amp;cauthor=true&amp;cauthor_uid=22988488" TargetMode="External"/><Relationship Id="rId47" Type="http://schemas.openxmlformats.org/officeDocument/2006/relationships/hyperlink" Target="https://www.ncbi.nlm.nih.gov/pubmed/?term=Ohara%20Y%5BAuthor%5D&amp;cauthor=true&amp;cauthor_uid=8390482" TargetMode="External"/><Relationship Id="rId63" Type="http://schemas.openxmlformats.org/officeDocument/2006/relationships/hyperlink" Target="https://www.ncbi.nlm.nih.gov/pubmed/7857378" TargetMode="External"/><Relationship Id="rId68" Type="http://schemas.openxmlformats.org/officeDocument/2006/relationships/hyperlink" Target="https://www.ncbi.nlm.nih.gov/pubmed/?term=Rundek%20T%5BAuthor%5D&amp;cauthor=true&amp;cauthor_uid=20574034" TargetMode="External"/><Relationship Id="rId84" Type="http://schemas.openxmlformats.org/officeDocument/2006/relationships/hyperlink" Target="https://www.ncbi.nlm.nih.gov/pubmed/?term=Germain%20CM%5BAuthor%5D&amp;cauthor=true&amp;cauthor_uid=24913317" TargetMode="External"/><Relationship Id="rId89" Type="http://schemas.openxmlformats.org/officeDocument/2006/relationships/hyperlink" Target="https://www.ncbi.nlm.nih.gov/pubmed/?term=Peng%20TC%5BAuthor%5D&amp;cauthor=true&amp;cauthor_uid=26844489" TargetMode="External"/><Relationship Id="rId112" Type="http://schemas.openxmlformats.org/officeDocument/2006/relationships/hyperlink" Target="https://www.ncbi.nlm.nih.gov/pubmed/?term=Aroor%20AR%5BAuthor%5D&amp;cauthor=true&amp;cauthor_uid=24732974" TargetMode="External"/><Relationship Id="rId133" Type="http://schemas.openxmlformats.org/officeDocument/2006/relationships/hyperlink" Target="https://www.ncbi.nlm.nih.gov/pubmed/?term=Tenkanen%20L%5BAuthor%5D&amp;cauthor=true&amp;cauthor_uid=21148595" TargetMode="External"/><Relationship Id="rId138" Type="http://schemas.openxmlformats.org/officeDocument/2006/relationships/hyperlink" Target="https://www.ncbi.nlm.nih.gov/pubmed/?term=Igarashi%20M%5BAuthor%5D&amp;cauthor=true&amp;cauthor_uid=11351051" TargetMode="External"/><Relationship Id="rId154" Type="http://schemas.openxmlformats.org/officeDocument/2006/relationships/hyperlink" Target="https://www.ncbi.nlm.nih.gov/pubmed/?term=Beilin%20LJ%5BAuthor%5D&amp;cauthor=true&amp;cauthor_uid=23401272" TargetMode="External"/><Relationship Id="rId159" Type="http://schemas.openxmlformats.org/officeDocument/2006/relationships/hyperlink" Target="https://www.ncbi.nlm.nih.gov/pubmed/23401272" TargetMode="External"/><Relationship Id="rId16" Type="http://schemas.openxmlformats.org/officeDocument/2006/relationships/chart" Target="charts/chart9.xml"/><Relationship Id="rId107" Type="http://schemas.openxmlformats.org/officeDocument/2006/relationships/hyperlink" Target="https://www.ncbi.nlm.nih.gov/pubmed/?term=Talarowska%20M%5BAuthor%5D&amp;cauthor=true&amp;cauthor_uid=25751430" TargetMode="External"/><Relationship Id="rId11" Type="http://schemas.openxmlformats.org/officeDocument/2006/relationships/chart" Target="charts/chart4.xml"/><Relationship Id="rId32" Type="http://schemas.openxmlformats.org/officeDocument/2006/relationships/hyperlink" Target="https://www.ncbi.nlm.nih.gov/pubmed/?term=Micheli%20M%5BAuthor%5D&amp;cauthor=true&amp;cauthor_uid=19331683" TargetMode="External"/><Relationship Id="rId37" Type="http://schemas.openxmlformats.org/officeDocument/2006/relationships/hyperlink" Target="https://www.ncbi.nlm.nih.gov/pubmed/?term=Polychronopoulos%20E%5BAuthor%5D&amp;cauthor=true&amp;cauthor_uid=19331683" TargetMode="External"/><Relationship Id="rId53" Type="http://schemas.openxmlformats.org/officeDocument/2006/relationships/hyperlink" Target="https://www.ncbi.nlm.nih.gov/pubmed/?term=Caccese%20D%5BAuthor%5D&amp;cauthor=true&amp;cauthor_uid=12038779" TargetMode="External"/><Relationship Id="rId58" Type="http://schemas.openxmlformats.org/officeDocument/2006/relationships/hyperlink" Target="https://www.ncbi.nlm.nih.gov/pubmed/?term=Lauro%20R%5BAuthor%5D&amp;cauthor=true&amp;cauthor_uid=12038779" TargetMode="External"/><Relationship Id="rId74" Type="http://schemas.openxmlformats.org/officeDocument/2006/relationships/hyperlink" Target="https://www.ncbi.nlm.nih.gov/pubmed/10808738" TargetMode="External"/><Relationship Id="rId79" Type="http://schemas.openxmlformats.org/officeDocument/2006/relationships/hyperlink" Target="https://www.ncbi.nlm.nih.gov/pubmed/?term=Jerums%20G%5BAuthor%5D&amp;cauthor=true&amp;cauthor_uid=17563342" TargetMode="External"/><Relationship Id="rId102" Type="http://schemas.openxmlformats.org/officeDocument/2006/relationships/hyperlink" Target="https://www.ncbi.nlm.nih.gov/pubmed/?term=Repetto%20L%5BAuthor%5D&amp;cauthor=true&amp;cauthor_uid=20416961" TargetMode="External"/><Relationship Id="rId123" Type="http://schemas.openxmlformats.org/officeDocument/2006/relationships/hyperlink" Target="https://www.ncbi.nlm.nih.gov/pubmed/?term=Trevisan%20M%5BAuthor%5D&amp;cauthor=true&amp;cauthor_uid=15477381" TargetMode="External"/><Relationship Id="rId128" Type="http://schemas.openxmlformats.org/officeDocument/2006/relationships/hyperlink" Target="https://www.ncbi.nlm.nih.gov/pubmed/?term=Hegde%20SM%5BAuthor%5D&amp;cauthor=true&amp;cauthor_uid=26277725" TargetMode="External"/><Relationship Id="rId144" Type="http://schemas.openxmlformats.org/officeDocument/2006/relationships/hyperlink" Target="https://www.ncbi.nlm.nih.gov/pubmed/?term=Gaino%20S%5BAuthor%5D&amp;cauthor=true&amp;cauthor_uid=8906521" TargetMode="External"/><Relationship Id="rId149" Type="http://schemas.openxmlformats.org/officeDocument/2006/relationships/hyperlink" Target="https://www.ncbi.nlm.nih.gov/pubmed/?term=Tridente%20G%5BAuthor%5D&amp;cauthor=true&amp;cauthor_uid=8906521" TargetMode="External"/><Relationship Id="rId5" Type="http://schemas.openxmlformats.org/officeDocument/2006/relationships/webSettings" Target="webSettings.xml"/><Relationship Id="rId90" Type="http://schemas.openxmlformats.org/officeDocument/2006/relationships/hyperlink" Target="https://www.ncbi.nlm.nih.gov/pubmed/?term=Liaw%20FY%5BAuthor%5D&amp;cauthor=true&amp;cauthor_uid=26844489" TargetMode="External"/><Relationship Id="rId95" Type="http://schemas.openxmlformats.org/officeDocument/2006/relationships/hyperlink" Target="https://www.ncbi.nlm.nih.gov/pubmed/26844489" TargetMode="External"/><Relationship Id="rId160" Type="http://schemas.openxmlformats.org/officeDocument/2006/relationships/fontTable" Target="fontTable.xml"/><Relationship Id="rId22" Type="http://schemas.openxmlformats.org/officeDocument/2006/relationships/hyperlink" Target="https://www.ncbi.nlm.nih.gov/pubmed/?term=Caputo%20S%5BAuthor%5D&amp;cauthor=true&amp;cauthor_uid=11607804" TargetMode="External"/><Relationship Id="rId27" Type="http://schemas.openxmlformats.org/officeDocument/2006/relationships/hyperlink" Target="https://www.ncbi.nlm.nih.gov/pubmed/11607804" TargetMode="External"/><Relationship Id="rId43" Type="http://schemas.openxmlformats.org/officeDocument/2006/relationships/hyperlink" Target="https://www.ncbi.nlm.nih.gov/pubmed/?term=Enders%20J%5BAuthor%5D&amp;cauthor=true&amp;cauthor_uid=22988488" TargetMode="External"/><Relationship Id="rId48" Type="http://schemas.openxmlformats.org/officeDocument/2006/relationships/hyperlink" Target="https://www.ncbi.nlm.nih.gov/pubmed/?term=Peterson%20TE%5BAuthor%5D&amp;cauthor=true&amp;cauthor_uid=8390482" TargetMode="External"/><Relationship Id="rId64" Type="http://schemas.openxmlformats.org/officeDocument/2006/relationships/hyperlink" Target="https://www.ncbi.nlm.nih.gov/pubmed/?term=Dhamoon%20MS%5BAuthor%5D&amp;cauthor=true&amp;cauthor_uid=20574034" TargetMode="External"/><Relationship Id="rId69" Type="http://schemas.openxmlformats.org/officeDocument/2006/relationships/hyperlink" Target="https://www.ncbi.nlm.nih.gov/pubmed/?term=Sacco%20RL%5BAuthor%5D&amp;cauthor=true&amp;cauthor_uid=20574034" TargetMode="External"/><Relationship Id="rId113" Type="http://schemas.openxmlformats.org/officeDocument/2006/relationships/hyperlink" Target="https://www.ncbi.nlm.nih.gov/pubmed/?term=Sowers%20JR%5BAuthor%5D&amp;cauthor=true&amp;cauthor_uid=24732974" TargetMode="External"/><Relationship Id="rId118" Type="http://schemas.openxmlformats.org/officeDocument/2006/relationships/hyperlink" Target="https://www.ncbi.nlm.nih.gov/pubmed/?term=Freudenheim%20JL%5BAuthor%5D&amp;cauthor=true&amp;cauthor_uid=15477381" TargetMode="External"/><Relationship Id="rId134" Type="http://schemas.openxmlformats.org/officeDocument/2006/relationships/hyperlink" Target="https://www.ncbi.nlm.nih.gov/pubmed/21148595" TargetMode="External"/><Relationship Id="rId139" Type="http://schemas.openxmlformats.org/officeDocument/2006/relationships/hyperlink" Target="https://www.ncbi.nlm.nih.gov/pubmed/?term=Jichi%20Medical%20School%20Cohort%20Study%20Group%5BCorporate%20Author%5D" TargetMode="External"/><Relationship Id="rId80" Type="http://schemas.openxmlformats.org/officeDocument/2006/relationships/hyperlink" Target="https://www.ncbi.nlm.nih.gov/pubmed/?term=Selig%20S%5BAuthor%5D&amp;cauthor=true&amp;cauthor_uid=17563342" TargetMode="External"/><Relationship Id="rId85" Type="http://schemas.openxmlformats.org/officeDocument/2006/relationships/hyperlink" Target="https://www.ncbi.nlm.nih.gov/pubmed/?term=Shaw%20BA%5BAuthor%5D&amp;cauthor=true&amp;cauthor_uid=24913317" TargetMode="External"/><Relationship Id="rId150" Type="http://schemas.openxmlformats.org/officeDocument/2006/relationships/hyperlink" Target="https://www.ncbi.nlm.nih.gov/pubmed/?term=Lechi%20A%5BAuthor%5D&amp;cauthor=true&amp;cauthor_uid=8906521" TargetMode="External"/><Relationship Id="rId155" Type="http://schemas.openxmlformats.org/officeDocument/2006/relationships/hyperlink" Target="https://www.ncbi.nlm.nih.gov/pubmed/?term=Burke%20V%5BAuthor%5D&amp;cauthor=true&amp;cauthor_uid=23401272" TargetMode="External"/><Relationship Id="rId12" Type="http://schemas.openxmlformats.org/officeDocument/2006/relationships/chart" Target="charts/chart5.xml"/><Relationship Id="rId17" Type="http://schemas.openxmlformats.org/officeDocument/2006/relationships/chart" Target="charts/chart10.xml"/><Relationship Id="rId33" Type="http://schemas.openxmlformats.org/officeDocument/2006/relationships/hyperlink" Target="https://www.ncbi.nlm.nih.gov/pubmed/?term=Katsarou%20A%5BAuthor%5D&amp;cauthor=true&amp;cauthor_uid=19331683" TargetMode="External"/><Relationship Id="rId38" Type="http://schemas.openxmlformats.org/officeDocument/2006/relationships/hyperlink" Target="https://www.ncbi.nlm.nih.gov/pubmed/?term=Panagiotakos%20DB%5BAuthor%5D&amp;cauthor=true&amp;cauthor_uid=19331683" TargetMode="External"/><Relationship Id="rId59" Type="http://schemas.openxmlformats.org/officeDocument/2006/relationships/hyperlink" Target="https://www.ncbi.nlm.nih.gov/pubmed/?term=Violi%20F%5BAuthor%5D&amp;cauthor=true&amp;cauthor_uid=12038779" TargetMode="External"/><Relationship Id="rId103" Type="http://schemas.openxmlformats.org/officeDocument/2006/relationships/hyperlink" Target="https://www.ncbi.nlm.nih.gov/pubmed/?term=Bustacchini%20S%5BAuthor%5D&amp;cauthor=true&amp;cauthor_uid=20416961" TargetMode="External"/><Relationship Id="rId108" Type="http://schemas.openxmlformats.org/officeDocument/2006/relationships/hyperlink" Target="https://www.ncbi.nlm.nih.gov/pubmed/?term=Zaj%C4%85czkowska%20M%5BAuthor%5D&amp;cauthor=true&amp;cauthor_uid=25751430" TargetMode="External"/><Relationship Id="rId124" Type="http://schemas.openxmlformats.org/officeDocument/2006/relationships/hyperlink" Target="https://www.ncbi.nlm.nih.gov/pubmed/15477381" TargetMode="External"/><Relationship Id="rId129" Type="http://schemas.openxmlformats.org/officeDocument/2006/relationships/hyperlink" Target="https://www.ncbi.nlm.nih.gov/pubmed/?term=Solomon%20SD%5BAuthor%5D&amp;cauthor=true&amp;cauthor_uid=26277725" TargetMode="External"/><Relationship Id="rId20" Type="http://schemas.openxmlformats.org/officeDocument/2006/relationships/hyperlink" Target="https://www.ncbi.nlm.nih.gov/pubmed/?term=Tedesco%20MA%5BAuthor%5D&amp;cauthor=true&amp;cauthor_uid=11607804" TargetMode="External"/><Relationship Id="rId41" Type="http://schemas.openxmlformats.org/officeDocument/2006/relationships/hyperlink" Target="https://www.ncbi.nlm.nih.gov/pubmed/?term=Del%20Sueldo%20M%5BAuthor%5D&amp;cauthor=true&amp;cauthor_uid=22988488" TargetMode="External"/><Relationship Id="rId54" Type="http://schemas.openxmlformats.org/officeDocument/2006/relationships/hyperlink" Target="https://www.ncbi.nlm.nih.gov/pubmed/?term=Pulcinelli%20FM%5BAuthor%5D&amp;cauthor=true&amp;cauthor_uid=12038779" TargetMode="External"/><Relationship Id="rId62" Type="http://schemas.openxmlformats.org/officeDocument/2006/relationships/hyperlink" Target="https://www.ncbi.nlm.nih.gov/pubmed/?term=Schulte%20H%5BAuthor%5D&amp;cauthor=true&amp;cauthor_uid=7857378" TargetMode="External"/><Relationship Id="rId70" Type="http://schemas.openxmlformats.org/officeDocument/2006/relationships/hyperlink" Target="https://www.ncbi.nlm.nih.gov/pubmed/?term=Elkind%20MS%5BAuthor%5D&amp;cauthor=true&amp;cauthor_uid=20574034" TargetMode="External"/><Relationship Id="rId75" Type="http://schemas.openxmlformats.org/officeDocument/2006/relationships/hyperlink" Target="http://www.HeartScore.org/pl" TargetMode="External"/><Relationship Id="rId83" Type="http://schemas.openxmlformats.org/officeDocument/2006/relationships/hyperlink" Target="https://www.ncbi.nlm.nih.gov/pubmed/?term=Batsis%20JA%5BAuthor%5D&amp;cauthor=true&amp;cauthor_uid=24913317" TargetMode="External"/><Relationship Id="rId88" Type="http://schemas.openxmlformats.org/officeDocument/2006/relationships/hyperlink" Target="https://www.ncbi.nlm.nih.gov/pubmed/?term=Kao%20TW%5BAuthor%5D&amp;cauthor=true&amp;cauthor_uid=26844489" TargetMode="External"/><Relationship Id="rId91" Type="http://schemas.openxmlformats.org/officeDocument/2006/relationships/hyperlink" Target="https://www.ncbi.nlm.nih.gov/pubmed/?term=Yang%20HF%5BAuthor%5D&amp;cauthor=true&amp;cauthor_uid=26844489" TargetMode="External"/><Relationship Id="rId96" Type="http://schemas.openxmlformats.org/officeDocument/2006/relationships/hyperlink" Target="https://www.ncbi.nlm.nih.gov/pubmed/?term=Scuteri%20A%5BAuthor%5D&amp;cauthor=true&amp;cauthor_uid=20416961" TargetMode="External"/><Relationship Id="rId111" Type="http://schemas.openxmlformats.org/officeDocument/2006/relationships/hyperlink" Target="https://www.ncbi.nlm.nih.gov/pubmed/?term=DeMarco%20VG%5BAuthor%5D&amp;cauthor=true&amp;cauthor_uid=24732974" TargetMode="External"/><Relationship Id="rId132" Type="http://schemas.openxmlformats.org/officeDocument/2006/relationships/hyperlink" Target="https://www.ncbi.nlm.nih.gov/pubmed/?term=Kauppinen%20T%5BAuthor%5D&amp;cauthor=true&amp;cauthor_uid=21148595" TargetMode="External"/><Relationship Id="rId140" Type="http://schemas.openxmlformats.org/officeDocument/2006/relationships/hyperlink" Target="https://www.ncbi.nlm.nih.gov/pubmed/11351051" TargetMode="External"/><Relationship Id="rId145" Type="http://schemas.openxmlformats.org/officeDocument/2006/relationships/hyperlink" Target="https://www.ncbi.nlm.nih.gov/pubmed/?term=Bellavite%20P%5BAuthor%5D&amp;cauthor=true&amp;cauthor_uid=8906521" TargetMode="External"/><Relationship Id="rId153" Type="http://schemas.openxmlformats.org/officeDocument/2006/relationships/hyperlink" Target="https://www.ncbi.nlm.nih.gov/pubmed/?term=Aronne%20LJ%5BAuthor%5D&amp;cauthor=true&amp;cauthor_uid=23401272"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hyperlink" Target="https://www.ncbi.nlm.nih.gov/pubmed/?term=Natale%20F%5BAuthor%5D&amp;cauthor=true&amp;cauthor_uid=11607804" TargetMode="External"/><Relationship Id="rId28" Type="http://schemas.openxmlformats.org/officeDocument/2006/relationships/hyperlink" Target="https://www.ncbi.nlm.nih.gov/pubmed/?term=Tyrovolas%20S%5BAuthor%5D&amp;cauthor=true&amp;cauthor_uid=19331683" TargetMode="External"/><Relationship Id="rId36" Type="http://schemas.openxmlformats.org/officeDocument/2006/relationships/hyperlink" Target="https://www.ncbi.nlm.nih.gov/pubmed/?term=Makri%20K%5BAuthor%5D&amp;cauthor=true&amp;cauthor_uid=19331683" TargetMode="External"/><Relationship Id="rId49" Type="http://schemas.openxmlformats.org/officeDocument/2006/relationships/hyperlink" Target="https://www.ncbi.nlm.nih.gov/pubmed/?term=Harrison%20DG%5BAuthor%5D&amp;cauthor=true&amp;cauthor_uid=8390482" TargetMode="External"/><Relationship Id="rId57" Type="http://schemas.openxmlformats.org/officeDocument/2006/relationships/hyperlink" Target="https://www.ncbi.nlm.nih.gov/pubmed/?term=Martini%20F%5BAuthor%5D&amp;cauthor=true&amp;cauthor_uid=12038779" TargetMode="External"/><Relationship Id="rId106" Type="http://schemas.openxmlformats.org/officeDocument/2006/relationships/hyperlink" Target="https://www.ncbi.nlm.nih.gov/pubmed/20416961" TargetMode="External"/><Relationship Id="rId114" Type="http://schemas.openxmlformats.org/officeDocument/2006/relationships/hyperlink" Target="https://www.ncbi.nlm.nih.gov/pubmed/24732974" TargetMode="External"/><Relationship Id="rId119" Type="http://schemas.openxmlformats.org/officeDocument/2006/relationships/hyperlink" Target="https://www.ncbi.nlm.nih.gov/pubmed/?term=Muti%20P%5BAuthor%5D&amp;cauthor=true&amp;cauthor_uid=15477381" TargetMode="External"/><Relationship Id="rId127" Type="http://schemas.openxmlformats.org/officeDocument/2006/relationships/hyperlink" Target="https://www.ncbi.nlm.nih.gov/pubmed/24052212" TargetMode="External"/><Relationship Id="rId10" Type="http://schemas.openxmlformats.org/officeDocument/2006/relationships/chart" Target="charts/chart3.xml"/><Relationship Id="rId31" Type="http://schemas.openxmlformats.org/officeDocument/2006/relationships/hyperlink" Target="https://www.ncbi.nlm.nih.gov/pubmed/?term=Bountziouka%20V%5BAuthor%5D&amp;cauthor=true&amp;cauthor_uid=19331683" TargetMode="External"/><Relationship Id="rId44" Type="http://schemas.openxmlformats.org/officeDocument/2006/relationships/hyperlink" Target="https://www.ncbi.nlm.nih.gov/pubmed/?term=Zilberman%20J%5BAuthor%5D&amp;cauthor=true&amp;cauthor_uid=22988488" TargetMode="External"/><Relationship Id="rId52" Type="http://schemas.openxmlformats.org/officeDocument/2006/relationships/hyperlink" Target="https://www.ncbi.nlm.nih.gov/pubmed/?term=Pignatelli%20P%5BAuthor%5D&amp;cauthor=true&amp;cauthor_uid=12038779" TargetMode="External"/><Relationship Id="rId60" Type="http://schemas.openxmlformats.org/officeDocument/2006/relationships/hyperlink" Target="https://www.ncbi.nlm.nih.gov/pubmed/12038779" TargetMode="External"/><Relationship Id="rId65" Type="http://schemas.openxmlformats.org/officeDocument/2006/relationships/hyperlink" Target="https://www.ncbi.nlm.nih.gov/pubmed/?term=Moon%20YP%5BAuthor%5D&amp;cauthor=true&amp;cauthor_uid=20574034" TargetMode="External"/><Relationship Id="rId73" Type="http://schemas.openxmlformats.org/officeDocument/2006/relationships/hyperlink" Target="https://www.ncbi.nlm.nih.gov/pubmed/?term=Loboz-Grudzie%C5%84%20K%5BAuthor%5D&amp;cauthor=true&amp;cauthor_uid=10808738" TargetMode="External"/><Relationship Id="rId78" Type="http://schemas.openxmlformats.org/officeDocument/2006/relationships/hyperlink" Target="https://www.ncbi.nlm.nih.gov/pubmed/?term=Hare%20DL%5BAuthor%5D&amp;cauthor=true&amp;cauthor_uid=17563342" TargetMode="External"/><Relationship Id="rId81" Type="http://schemas.openxmlformats.org/officeDocument/2006/relationships/hyperlink" Target="https://www.ncbi.nlm.nih.gov/pubmed/17563342" TargetMode="External"/><Relationship Id="rId86" Type="http://schemas.openxmlformats.org/officeDocument/2006/relationships/hyperlink" Target="https://www.ncbi.nlm.nih.gov/pubmed/24913317" TargetMode="External"/><Relationship Id="rId94" Type="http://schemas.openxmlformats.org/officeDocument/2006/relationships/hyperlink" Target="https://www.ncbi.nlm.nih.gov/pubmed/?term=Chen%20WL%5BAuthor%5D&amp;cauthor=true&amp;cauthor_uid=26844489" TargetMode="External"/><Relationship Id="rId99" Type="http://schemas.openxmlformats.org/officeDocument/2006/relationships/hyperlink" Target="https://www.ncbi.nlm.nih.gov/pubmed/?term=Gianni%20W%5BAuthor%5D&amp;cauthor=true&amp;cauthor_uid=20416961" TargetMode="External"/><Relationship Id="rId101" Type="http://schemas.openxmlformats.org/officeDocument/2006/relationships/hyperlink" Target="https://www.ncbi.nlm.nih.gov/pubmed/?term=Cravello%20L%5BAuthor%5D&amp;cauthor=true&amp;cauthor_uid=20416961" TargetMode="External"/><Relationship Id="rId122" Type="http://schemas.openxmlformats.org/officeDocument/2006/relationships/hyperlink" Target="https://www.ncbi.nlm.nih.gov/pubmed/?term=Nochajski%20TH%5BAuthor%5D&amp;cauthor=true&amp;cauthor_uid=15477381" TargetMode="External"/><Relationship Id="rId130" Type="http://schemas.openxmlformats.org/officeDocument/2006/relationships/hyperlink" Target="https://www.ncbi.nlm.nih.gov/pubmed/26277725" TargetMode="External"/><Relationship Id="rId135" Type="http://schemas.openxmlformats.org/officeDocument/2006/relationships/hyperlink" Target="https://www.ncbi.nlm.nih.gov/pubmed/?term=Tsutsumi%20A%5BAuthor%5D&amp;cauthor=true&amp;cauthor_uid=11351051" TargetMode="External"/><Relationship Id="rId143" Type="http://schemas.openxmlformats.org/officeDocument/2006/relationships/hyperlink" Target="https://www.ncbi.nlm.nih.gov/pubmed/?term=Fontana%20L%5BAuthor%5D&amp;cauthor=true&amp;cauthor_uid=8906521" TargetMode="External"/><Relationship Id="rId148" Type="http://schemas.openxmlformats.org/officeDocument/2006/relationships/hyperlink" Target="https://www.ncbi.nlm.nih.gov/pubmed/?term=Manzato%20F%5BAuthor%5D&amp;cauthor=true&amp;cauthor_uid=8906521" TargetMode="External"/><Relationship Id="rId151" Type="http://schemas.openxmlformats.org/officeDocument/2006/relationships/hyperlink" Target="https://www.ncbi.nlm.nih.gov/pubmed/8906521" TargetMode="External"/><Relationship Id="rId156" Type="http://schemas.openxmlformats.org/officeDocument/2006/relationships/hyperlink" Target="https://www.ncbi.nlm.nih.gov/pubmed/?term=Igel%20LI%5BAuthor%5D&amp;cauthor=true&amp;cauthor_uid=23401272" TargetMode="External"/><Relationship Id="rId4" Type="http://schemas.openxmlformats.org/officeDocument/2006/relationships/settings" Target="settings.xml"/><Relationship Id="rId9" Type="http://schemas.openxmlformats.org/officeDocument/2006/relationships/chart" Target="charts/chart2.xml"/><Relationship Id="rId13" Type="http://schemas.openxmlformats.org/officeDocument/2006/relationships/chart" Target="charts/chart6.xml"/><Relationship Id="rId18" Type="http://schemas.openxmlformats.org/officeDocument/2006/relationships/chart" Target="charts/chart11.xml"/><Relationship Id="rId39" Type="http://schemas.openxmlformats.org/officeDocument/2006/relationships/hyperlink" Target="https://www.ncbi.nlm.nih.gov/pubmed/19331683" TargetMode="External"/><Relationship Id="rId109" Type="http://schemas.openxmlformats.org/officeDocument/2006/relationships/hyperlink" Target="https://www.ncbi.nlm.nih.gov/pubmed/?term=Ga%C5%82ecki%20P%5BAuthor%5D&amp;cauthor=true&amp;cauthor_uid=25751430" TargetMode="External"/><Relationship Id="rId34" Type="http://schemas.openxmlformats.org/officeDocument/2006/relationships/hyperlink" Target="https://www.ncbi.nlm.nih.gov/pubmed/?term=Papairakleous%20N%5BAuthor%5D&amp;cauthor=true&amp;cauthor_uid=19331683" TargetMode="External"/><Relationship Id="rId50" Type="http://schemas.openxmlformats.org/officeDocument/2006/relationships/hyperlink" Target="https://www.ncbi.nlm.nih.gov/pubmed/8390482" TargetMode="External"/><Relationship Id="rId55" Type="http://schemas.openxmlformats.org/officeDocument/2006/relationships/hyperlink" Target="https://www.ncbi.nlm.nih.gov/pubmed/?term=Lenti%20L%5BAuthor%5D&amp;cauthor=true&amp;cauthor_uid=12038779" TargetMode="External"/><Relationship Id="rId76" Type="http://schemas.openxmlformats.org/officeDocument/2006/relationships/hyperlink" Target="https://www.ncbi.nlm.nih.gov/pubmed/?term=Levinger%20I%5BAuthor%5D&amp;cauthor=true&amp;cauthor_uid=17563342" TargetMode="External"/><Relationship Id="rId97" Type="http://schemas.openxmlformats.org/officeDocument/2006/relationships/hyperlink" Target="https://www.ncbi.nlm.nih.gov/pubmed/?term=Spazzafumo%20L%5BAuthor%5D&amp;cauthor=true&amp;cauthor_uid=20416961" TargetMode="External"/><Relationship Id="rId104" Type="http://schemas.openxmlformats.org/officeDocument/2006/relationships/hyperlink" Target="https://www.ncbi.nlm.nih.gov/pubmed/?term=Lattanzio%20F%5BAuthor%5D&amp;cauthor=true&amp;cauthor_uid=20416961" TargetMode="External"/><Relationship Id="rId120" Type="http://schemas.openxmlformats.org/officeDocument/2006/relationships/hyperlink" Target="https://www.ncbi.nlm.nih.gov/pubmed/?term=Farinaro%20E%5BAuthor%5D&amp;cauthor=true&amp;cauthor_uid=15477381" TargetMode="External"/><Relationship Id="rId125" Type="http://schemas.openxmlformats.org/officeDocument/2006/relationships/hyperlink" Target="https://www.ncbi.nlm.nih.gov/pubmed/?term=Diaz%20KM%5BAuthor%5D&amp;cauthor=true&amp;cauthor_uid=24052212" TargetMode="External"/><Relationship Id="rId141" Type="http://schemas.openxmlformats.org/officeDocument/2006/relationships/hyperlink" Target="https://www.ncbi.nlm.nih.gov/pubmed/?term=Andrioli%20G%5BAuthor%5D&amp;cauthor=true&amp;cauthor_uid=8906521" TargetMode="External"/><Relationship Id="rId146" Type="http://schemas.openxmlformats.org/officeDocument/2006/relationships/hyperlink" Target="https://www.ncbi.nlm.nih.gov/pubmed/?term=Lechi%20C%5BAuthor%5D&amp;cauthor=true&amp;cauthor_uid=8906521" TargetMode="External"/><Relationship Id="rId7" Type="http://schemas.openxmlformats.org/officeDocument/2006/relationships/endnotes" Target="endnotes.xml"/><Relationship Id="rId71" Type="http://schemas.openxmlformats.org/officeDocument/2006/relationships/hyperlink" Target="https://www.ncbi.nlm.nih.gov/pubmed/20574034" TargetMode="External"/><Relationship Id="rId92" Type="http://schemas.openxmlformats.org/officeDocument/2006/relationships/hyperlink" Target="https://www.ncbi.nlm.nih.gov/pubmed/?term=Sun%20YS%5BAuthor%5D&amp;cauthor=true&amp;cauthor_uid=26844489" TargetMode="External"/><Relationship Id="rId2" Type="http://schemas.openxmlformats.org/officeDocument/2006/relationships/numbering" Target="numbering.xml"/><Relationship Id="rId29" Type="http://schemas.openxmlformats.org/officeDocument/2006/relationships/hyperlink" Target="https://www.ncbi.nlm.nih.gov/pubmed/?term=Lionis%20C%5BAuthor%5D&amp;cauthor=true&amp;cauthor_uid=19331683" TargetMode="External"/><Relationship Id="rId24" Type="http://schemas.openxmlformats.org/officeDocument/2006/relationships/hyperlink" Target="https://www.ncbi.nlm.nih.gov/pubmed/?term=Ratti%20G%5BAuthor%5D&amp;cauthor=true&amp;cauthor_uid=11607804" TargetMode="External"/><Relationship Id="rId40" Type="http://schemas.openxmlformats.org/officeDocument/2006/relationships/hyperlink" Target="https://www.ncbi.nlm.nih.gov/pubmed/?term=Vicario%20A%5BAuthor%5D&amp;cauthor=true&amp;cauthor_uid=22988488" TargetMode="External"/><Relationship Id="rId45" Type="http://schemas.openxmlformats.org/officeDocument/2006/relationships/hyperlink" Target="https://www.ncbi.nlm.nih.gov/pubmed/?term=Cerezo%20GH%5BAuthor%5D&amp;cauthor=true&amp;cauthor_uid=22988488" TargetMode="External"/><Relationship Id="rId66" Type="http://schemas.openxmlformats.org/officeDocument/2006/relationships/hyperlink" Target="https://www.ncbi.nlm.nih.gov/pubmed/?term=Paik%20MC%5BAuthor%5D&amp;cauthor=true&amp;cauthor_uid=20574034" TargetMode="External"/><Relationship Id="rId87" Type="http://schemas.openxmlformats.org/officeDocument/2006/relationships/hyperlink" Target="https://www.ncbi.nlm.nih.gov/pubmed/?term=Ho%20YT%5BAuthor%5D&amp;cauthor=true&amp;cauthor_uid=26844489" TargetMode="External"/><Relationship Id="rId110" Type="http://schemas.openxmlformats.org/officeDocument/2006/relationships/hyperlink" Target="https://www.ncbi.nlm.nih.gov/pubmed/25751430" TargetMode="External"/><Relationship Id="rId115" Type="http://schemas.openxmlformats.org/officeDocument/2006/relationships/hyperlink" Target="https://www.ncbi.nlm.nih.gov/pubmed/?term=Stranges%20S%5BAuthor%5D&amp;cauthor=true&amp;cauthor_uid=15477381" TargetMode="External"/><Relationship Id="rId131" Type="http://schemas.openxmlformats.org/officeDocument/2006/relationships/hyperlink" Target="https://www.ncbi.nlm.nih.gov/pubmed/?term=Koskinen%20HL%5BAuthor%5D&amp;cauthor=true&amp;cauthor_uid=21148595" TargetMode="External"/><Relationship Id="rId136" Type="http://schemas.openxmlformats.org/officeDocument/2006/relationships/hyperlink" Target="https://www.ncbi.nlm.nih.gov/pubmed/?term=Kayaba%20K%5BAuthor%5D&amp;cauthor=true&amp;cauthor_uid=11351051" TargetMode="External"/><Relationship Id="rId157" Type="http://schemas.openxmlformats.org/officeDocument/2006/relationships/hyperlink" Target="https://www.ncbi.nlm.nih.gov/pubmed/?term=Lloyd-Jones%20D%5BAuthor%5D&amp;cauthor=true&amp;cauthor_uid=23401272" TargetMode="External"/><Relationship Id="rId61" Type="http://schemas.openxmlformats.org/officeDocument/2006/relationships/hyperlink" Target="https://www.ncbi.nlm.nih.gov/pubmed/?term=Assmann%20G%5BAuthor%5D&amp;cauthor=true&amp;cauthor_uid=7857378" TargetMode="External"/><Relationship Id="rId82" Type="http://schemas.openxmlformats.org/officeDocument/2006/relationships/hyperlink" Target="https://www.ncbi.nlm.nih.gov/pubmed/?term=V%C3%A1squez%20E%5BAuthor%5D&amp;cauthor=true&amp;cauthor_uid=24913317" TargetMode="External"/><Relationship Id="rId152" Type="http://schemas.openxmlformats.org/officeDocument/2006/relationships/hyperlink" Target="https://www.ncbi.nlm.nih.gov/pubmed/?term=Landsberg%20L%5BAuthor%5D&amp;cauthor=true&amp;cauthor_uid=23401272" TargetMode="External"/><Relationship Id="rId19" Type="http://schemas.openxmlformats.org/officeDocument/2006/relationships/chart" Target="charts/chart12.xml"/><Relationship Id="rId14" Type="http://schemas.openxmlformats.org/officeDocument/2006/relationships/chart" Target="charts/chart7.xml"/><Relationship Id="rId30" Type="http://schemas.openxmlformats.org/officeDocument/2006/relationships/hyperlink" Target="https://www.ncbi.nlm.nih.gov/pubmed/?term=Zeimbekis%20A%5BAuthor%5D&amp;cauthor=true&amp;cauthor_uid=19331683" TargetMode="External"/><Relationship Id="rId35" Type="http://schemas.openxmlformats.org/officeDocument/2006/relationships/hyperlink" Target="https://www.ncbi.nlm.nih.gov/pubmed/?term=Metallinos%20G%5BAuthor%5D&amp;cauthor=true&amp;cauthor_uid=19331683" TargetMode="External"/><Relationship Id="rId56" Type="http://schemas.openxmlformats.org/officeDocument/2006/relationships/hyperlink" Target="https://www.ncbi.nlm.nih.gov/pubmed/?term=Magnaterra%20R%5BAuthor%5D&amp;cauthor=true&amp;cauthor_uid=12038779" TargetMode="External"/><Relationship Id="rId77" Type="http://schemas.openxmlformats.org/officeDocument/2006/relationships/hyperlink" Target="https://www.ncbi.nlm.nih.gov/pubmed/?term=Goodman%20C%5BAuthor%5D&amp;cauthor=true&amp;cauthor_uid=17563342" TargetMode="External"/><Relationship Id="rId100" Type="http://schemas.openxmlformats.org/officeDocument/2006/relationships/hyperlink" Target="https://www.ncbi.nlm.nih.gov/pubmed/?term=Corsonello%20A%5BAuthor%5D&amp;cauthor=true&amp;cauthor_uid=20416961" TargetMode="External"/><Relationship Id="rId105" Type="http://schemas.openxmlformats.org/officeDocument/2006/relationships/hyperlink" Target="https://www.ncbi.nlm.nih.gov/pubmed/?term=Sebastiani%20M%5BAuthor%5D&amp;cauthor=true&amp;cauthor_uid=20416961" TargetMode="External"/><Relationship Id="rId126" Type="http://schemas.openxmlformats.org/officeDocument/2006/relationships/hyperlink" Target="https://www.ncbi.nlm.nih.gov/pubmed/?term=Shimbo%20D%5BAuthor%5D&amp;cauthor=true&amp;cauthor_uid=24052212" TargetMode="External"/><Relationship Id="rId147" Type="http://schemas.openxmlformats.org/officeDocument/2006/relationships/hyperlink" Target="https://www.ncbi.nlm.nih.gov/pubmed/?term=Minuz%20P%5BAuthor%5D&amp;cauthor=true&amp;cauthor_uid=8906521" TargetMode="External"/><Relationship Id="rId8" Type="http://schemas.openxmlformats.org/officeDocument/2006/relationships/chart" Target="charts/chart1.xml"/><Relationship Id="rId51" Type="http://schemas.openxmlformats.org/officeDocument/2006/relationships/hyperlink" Target="https://www.ncbi.nlm.nih.gov/pubmed/?term=Sanguigni%20V%5BAuthor%5D&amp;cauthor=true&amp;cauthor_uid=12038779" TargetMode="External"/><Relationship Id="rId72" Type="http://schemas.openxmlformats.org/officeDocument/2006/relationships/hyperlink" Target="https://www.ncbi.nlm.nih.gov/pubmed/?term=Arendarczyk%20M%5BAuthor%5D&amp;cauthor=true&amp;cauthor_uid=10808738" TargetMode="External"/><Relationship Id="rId93" Type="http://schemas.openxmlformats.org/officeDocument/2006/relationships/hyperlink" Target="https://www.ncbi.nlm.nih.gov/pubmed/?term=Chang%20YW%5BAuthor%5D&amp;cauthor=true&amp;cauthor_uid=26844489" TargetMode="External"/><Relationship Id="rId98" Type="http://schemas.openxmlformats.org/officeDocument/2006/relationships/hyperlink" Target="https://www.ncbi.nlm.nih.gov/pubmed/?term=Cipriani%20L%5BAuthor%5D&amp;cauthor=true&amp;cauthor_uid=20416961" TargetMode="External"/><Relationship Id="rId121" Type="http://schemas.openxmlformats.org/officeDocument/2006/relationships/hyperlink" Target="https://www.ncbi.nlm.nih.gov/pubmed/?term=Russell%20M%5BAuthor%5D&amp;cauthor=true&amp;cauthor_uid=15477381" TargetMode="External"/><Relationship Id="rId142" Type="http://schemas.openxmlformats.org/officeDocument/2006/relationships/hyperlink" Target="https://www.ncbi.nlm.nih.gov/pubmed/?term=Ortolani%20R%5BAuthor%5D&amp;cauthor=true&amp;cauthor_uid=8906521" TargetMode="External"/><Relationship Id="rId3" Type="http://schemas.openxmlformats.org/officeDocument/2006/relationships/styles" Target="styles.xml"/><Relationship Id="rId25" Type="http://schemas.openxmlformats.org/officeDocument/2006/relationships/hyperlink" Target="https://www.ncbi.nlm.nih.gov/pubmed/?term=Iarussi%20D%5BAuthor%5D&amp;cauthor=true&amp;cauthor_uid=11607804" TargetMode="External"/><Relationship Id="rId46" Type="http://schemas.openxmlformats.org/officeDocument/2006/relationships/hyperlink" Target="https://www.ncbi.nlm.nih.gov/pubmed/22988488" TargetMode="External"/><Relationship Id="rId67" Type="http://schemas.openxmlformats.org/officeDocument/2006/relationships/hyperlink" Target="https://www.ncbi.nlm.nih.gov/pubmed/?term=Boden-Albala%20B%5BAuthor%5D&amp;cauthor=true&amp;cauthor_uid=20574034" TargetMode="External"/><Relationship Id="rId116" Type="http://schemas.openxmlformats.org/officeDocument/2006/relationships/hyperlink" Target="https://www.ncbi.nlm.nih.gov/pubmed/?term=Wu%20T%5BAuthor%5D&amp;cauthor=true&amp;cauthor_uid=15477381" TargetMode="External"/><Relationship Id="rId137" Type="http://schemas.openxmlformats.org/officeDocument/2006/relationships/hyperlink" Target="https://www.ncbi.nlm.nih.gov/pubmed/?term=Tsutsumi%20K%5BAuthor%5D&amp;cauthor=true&amp;cauthor_uid=11351051" TargetMode="External"/><Relationship Id="rId158" Type="http://schemas.openxmlformats.org/officeDocument/2006/relationships/hyperlink" Target="https://www.ncbi.nlm.nih.gov/pubmed/?term=Sowers%20J%5BAuthor%5D&amp;cauthor=true&amp;cauthor_uid=2340127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C:\Users\Biodietetyk\Downloads\B1.3.%20CIOP%20diety%20+%20dodatkowe%20kolumny.xlsx" TargetMode="External"/><Relationship Id="rId1" Type="http://schemas.openxmlformats.org/officeDocument/2006/relationships/themeOverride" Target="../theme/themeOverride2.xml"/></Relationships>
</file>

<file path=word/charts/_rels/chart11.xml.rels><?xml version="1.0" encoding="UTF-8" standalone="yes"?>
<Relationships xmlns="http://schemas.openxmlformats.org/package/2006/relationships"><Relationship Id="rId1" Type="http://schemas.openxmlformats.org/officeDocument/2006/relationships/oleObject" Target="file:///C:\Users\BS\Desktop\CIOP\sprawozdania\sprawozdanie%20XI%202016\ciop%203.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BS\Desktop\analizy%20do%20sprawozdani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S\Desktop\analizy%20do%20sprawozdani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S\Desktop\CIOP\sprawozdania\sprawozdanie%20XI%202016\ciop%203.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S\Desktop\CIOP\sprawozdania\sprawozdanie%20XI%202016\ciop%203.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S\Desktop\CIOP\sprawozdania\sprawozdanie%20XI%202016\ciop%203.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S\Desktop\CIOP\sprawozdania\sprawozdanie%20XI%202016\ciop%203.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BS\Desktop\CIOP\sprawozdania\sprawozdanie%20XI%202016\ciop%203.3.xlsx" TargetMode="External"/></Relationships>
</file>

<file path=word/charts/_rels/chart9.xml.rels><?xml version="1.0" encoding="UTF-8" standalone="yes"?>
<Relationships xmlns="http://schemas.openxmlformats.org/package/2006/relationships"><Relationship Id="rId2" Type="http://schemas.openxmlformats.org/officeDocument/2006/relationships/oleObject" Target="file:///C:\Users\Biodietetyk\Downloads\B1.3.%20CIOP%20diety%20+%20dodatkowe%20kolumny.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200" b="0" i="0" u="none" strike="noStrike" kern="1200" baseline="0">
                <a:solidFill>
                  <a:schemeClr val="tx2"/>
                </a:solidFill>
                <a:latin typeface="+mn-lt"/>
                <a:ea typeface="+mn-ea"/>
                <a:cs typeface="+mn-cs"/>
              </a:defRPr>
            </a:pPr>
            <a:r>
              <a:rPr lang="en-US" sz="1200" b="0"/>
              <a:t>Stan cywilny kobiet</a:t>
            </a:r>
          </a:p>
        </c:rich>
      </c:tx>
      <c:overlay val="0"/>
      <c:spPr>
        <a:noFill/>
        <a:ln>
          <a:noFill/>
        </a:ln>
        <a:effectLst/>
      </c:spPr>
    </c:title>
    <c:autoTitleDeleted val="0"/>
    <c:plotArea>
      <c:layout/>
      <c:pieChart>
        <c:varyColors val="1"/>
        <c:ser>
          <c:idx val="0"/>
          <c:order val="0"/>
          <c:dPt>
            <c:idx val="0"/>
            <c:bubble3D val="0"/>
            <c:spPr>
              <a:gradFill rotWithShape="1">
                <a:gsLst>
                  <a:gs pos="0">
                    <a:schemeClr val="accent5">
                      <a:shade val="58000"/>
                      <a:satMod val="103000"/>
                      <a:lumMod val="102000"/>
                      <a:tint val="94000"/>
                    </a:schemeClr>
                  </a:gs>
                  <a:gs pos="50000">
                    <a:schemeClr val="accent5">
                      <a:shade val="58000"/>
                      <a:satMod val="110000"/>
                      <a:lumMod val="100000"/>
                      <a:shade val="100000"/>
                    </a:schemeClr>
                  </a:gs>
                  <a:gs pos="100000">
                    <a:schemeClr val="accent5">
                      <a:shade val="58000"/>
                      <a:lumMod val="99000"/>
                      <a:satMod val="120000"/>
                      <a:shade val="78000"/>
                    </a:schemeClr>
                  </a:gs>
                </a:gsLst>
                <a:lin ang="5400000" scaled="0"/>
              </a:gradFill>
              <a:ln>
                <a:noFill/>
              </a:ln>
              <a:effectLst/>
            </c:spPr>
            <c:extLst>
              <c:ext xmlns:c16="http://schemas.microsoft.com/office/drawing/2014/chart" uri="{C3380CC4-5D6E-409C-BE32-E72D297353CC}">
                <c16:uniqueId val="{00000001-2AF5-478B-A0E0-0728F3A773C8}"/>
              </c:ext>
            </c:extLst>
          </c:dPt>
          <c:dPt>
            <c:idx val="1"/>
            <c:bubble3D val="0"/>
            <c:spPr>
              <a:gradFill rotWithShape="1">
                <a:gsLst>
                  <a:gs pos="0">
                    <a:schemeClr val="accent5">
                      <a:shade val="86000"/>
                      <a:satMod val="103000"/>
                      <a:lumMod val="102000"/>
                      <a:tint val="94000"/>
                    </a:schemeClr>
                  </a:gs>
                  <a:gs pos="50000">
                    <a:schemeClr val="accent5">
                      <a:shade val="86000"/>
                      <a:satMod val="110000"/>
                      <a:lumMod val="100000"/>
                      <a:shade val="100000"/>
                    </a:schemeClr>
                  </a:gs>
                  <a:gs pos="100000">
                    <a:schemeClr val="accent5">
                      <a:shade val="86000"/>
                      <a:lumMod val="99000"/>
                      <a:satMod val="120000"/>
                      <a:shade val="78000"/>
                    </a:schemeClr>
                  </a:gs>
                </a:gsLst>
                <a:lin ang="5400000" scaled="0"/>
              </a:gradFill>
              <a:ln>
                <a:noFill/>
              </a:ln>
              <a:effectLst/>
            </c:spPr>
            <c:extLst>
              <c:ext xmlns:c16="http://schemas.microsoft.com/office/drawing/2014/chart" uri="{C3380CC4-5D6E-409C-BE32-E72D297353CC}">
                <c16:uniqueId val="{00000003-2AF5-478B-A0E0-0728F3A773C8}"/>
              </c:ext>
            </c:extLst>
          </c:dPt>
          <c:dPt>
            <c:idx val="2"/>
            <c:bubble3D val="0"/>
            <c:spPr>
              <a:gradFill rotWithShape="1">
                <a:gsLst>
                  <a:gs pos="0">
                    <a:schemeClr val="accent5">
                      <a:tint val="86000"/>
                      <a:satMod val="103000"/>
                      <a:lumMod val="102000"/>
                      <a:tint val="94000"/>
                    </a:schemeClr>
                  </a:gs>
                  <a:gs pos="50000">
                    <a:schemeClr val="accent5">
                      <a:tint val="86000"/>
                      <a:satMod val="110000"/>
                      <a:lumMod val="100000"/>
                      <a:shade val="100000"/>
                    </a:schemeClr>
                  </a:gs>
                  <a:gs pos="100000">
                    <a:schemeClr val="accent5">
                      <a:tint val="86000"/>
                      <a:lumMod val="99000"/>
                      <a:satMod val="120000"/>
                      <a:shade val="78000"/>
                    </a:schemeClr>
                  </a:gs>
                </a:gsLst>
                <a:lin ang="5400000" scaled="0"/>
              </a:gradFill>
              <a:ln>
                <a:noFill/>
              </a:ln>
              <a:effectLst/>
            </c:spPr>
            <c:extLst>
              <c:ext xmlns:c16="http://schemas.microsoft.com/office/drawing/2014/chart" uri="{C3380CC4-5D6E-409C-BE32-E72D297353CC}">
                <c16:uniqueId val="{00000005-2AF5-478B-A0E0-0728F3A773C8}"/>
              </c:ext>
            </c:extLst>
          </c:dPt>
          <c:dPt>
            <c:idx val="3"/>
            <c:bubble3D val="0"/>
            <c:spPr>
              <a:gradFill rotWithShape="1">
                <a:gsLst>
                  <a:gs pos="0">
                    <a:schemeClr val="accent5">
                      <a:tint val="58000"/>
                      <a:satMod val="103000"/>
                      <a:lumMod val="102000"/>
                      <a:tint val="94000"/>
                    </a:schemeClr>
                  </a:gs>
                  <a:gs pos="50000">
                    <a:schemeClr val="accent5">
                      <a:tint val="58000"/>
                      <a:satMod val="110000"/>
                      <a:lumMod val="100000"/>
                      <a:shade val="100000"/>
                    </a:schemeClr>
                  </a:gs>
                  <a:gs pos="100000">
                    <a:schemeClr val="accent5">
                      <a:tint val="58000"/>
                      <a:lumMod val="99000"/>
                      <a:satMod val="120000"/>
                      <a:shade val="78000"/>
                    </a:schemeClr>
                  </a:gs>
                </a:gsLst>
                <a:lin ang="5400000" scaled="0"/>
              </a:gradFill>
              <a:ln>
                <a:noFill/>
              </a:ln>
              <a:effectLst/>
            </c:spPr>
            <c:extLst>
              <c:ext xmlns:c16="http://schemas.microsoft.com/office/drawing/2014/chart" uri="{C3380CC4-5D6E-409C-BE32-E72D297353CC}">
                <c16:uniqueId val="{00000007-2AF5-478B-A0E0-0728F3A773C8}"/>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Arkusz1!$C$1:$F$1</c:f>
              <c:strCache>
                <c:ptCount val="4"/>
                <c:pt idx="0">
                  <c:v>zamężna</c:v>
                </c:pt>
                <c:pt idx="1">
                  <c:v>rozwiedziona</c:v>
                </c:pt>
                <c:pt idx="2">
                  <c:v>wdowa</c:v>
                </c:pt>
                <c:pt idx="3">
                  <c:v>panna</c:v>
                </c:pt>
              </c:strCache>
            </c:strRef>
          </c:cat>
          <c:val>
            <c:numRef>
              <c:f>Arkusz1!$C$2:$F$2</c:f>
              <c:numCache>
                <c:formatCode>0</c:formatCode>
                <c:ptCount val="4"/>
                <c:pt idx="0">
                  <c:v>79</c:v>
                </c:pt>
                <c:pt idx="1">
                  <c:v>28</c:v>
                </c:pt>
                <c:pt idx="2">
                  <c:v>33</c:v>
                </c:pt>
                <c:pt idx="3">
                  <c:v>11</c:v>
                </c:pt>
              </c:numCache>
            </c:numRef>
          </c:val>
          <c:extLst>
            <c:ext xmlns:c16="http://schemas.microsoft.com/office/drawing/2014/chart" uri="{C3380CC4-5D6E-409C-BE32-E72D297353CC}">
              <c16:uniqueId val="{00000008-2AF5-478B-A0E0-0728F3A773C8}"/>
            </c:ext>
          </c:extLst>
        </c:ser>
        <c:ser>
          <c:idx val="1"/>
          <c:order val="1"/>
          <c:dPt>
            <c:idx val="0"/>
            <c:bubble3D val="0"/>
            <c:spPr>
              <a:gradFill rotWithShape="1">
                <a:gsLst>
                  <a:gs pos="0">
                    <a:schemeClr val="accent5">
                      <a:shade val="58000"/>
                      <a:satMod val="103000"/>
                      <a:lumMod val="102000"/>
                      <a:tint val="94000"/>
                    </a:schemeClr>
                  </a:gs>
                  <a:gs pos="50000">
                    <a:schemeClr val="accent5">
                      <a:shade val="58000"/>
                      <a:satMod val="110000"/>
                      <a:lumMod val="100000"/>
                      <a:shade val="100000"/>
                    </a:schemeClr>
                  </a:gs>
                  <a:gs pos="100000">
                    <a:schemeClr val="accent5">
                      <a:shade val="58000"/>
                      <a:lumMod val="99000"/>
                      <a:satMod val="120000"/>
                      <a:shade val="78000"/>
                    </a:schemeClr>
                  </a:gs>
                </a:gsLst>
                <a:lin ang="5400000" scaled="0"/>
              </a:gradFill>
              <a:ln>
                <a:noFill/>
              </a:ln>
              <a:effectLst/>
            </c:spPr>
            <c:extLst>
              <c:ext xmlns:c16="http://schemas.microsoft.com/office/drawing/2014/chart" uri="{C3380CC4-5D6E-409C-BE32-E72D297353CC}">
                <c16:uniqueId val="{0000000A-2AF5-478B-A0E0-0728F3A773C8}"/>
              </c:ext>
            </c:extLst>
          </c:dPt>
          <c:dPt>
            <c:idx val="1"/>
            <c:bubble3D val="0"/>
            <c:spPr>
              <a:gradFill rotWithShape="1">
                <a:gsLst>
                  <a:gs pos="0">
                    <a:schemeClr val="accent5">
                      <a:shade val="86000"/>
                      <a:satMod val="103000"/>
                      <a:lumMod val="102000"/>
                      <a:tint val="94000"/>
                    </a:schemeClr>
                  </a:gs>
                  <a:gs pos="50000">
                    <a:schemeClr val="accent5">
                      <a:shade val="86000"/>
                      <a:satMod val="110000"/>
                      <a:lumMod val="100000"/>
                      <a:shade val="100000"/>
                    </a:schemeClr>
                  </a:gs>
                  <a:gs pos="100000">
                    <a:schemeClr val="accent5">
                      <a:shade val="86000"/>
                      <a:lumMod val="99000"/>
                      <a:satMod val="120000"/>
                      <a:shade val="78000"/>
                    </a:schemeClr>
                  </a:gs>
                </a:gsLst>
                <a:lin ang="5400000" scaled="0"/>
              </a:gradFill>
              <a:ln>
                <a:noFill/>
              </a:ln>
              <a:effectLst/>
            </c:spPr>
            <c:extLst>
              <c:ext xmlns:c16="http://schemas.microsoft.com/office/drawing/2014/chart" uri="{C3380CC4-5D6E-409C-BE32-E72D297353CC}">
                <c16:uniqueId val="{0000000C-2AF5-478B-A0E0-0728F3A773C8}"/>
              </c:ext>
            </c:extLst>
          </c:dPt>
          <c:dPt>
            <c:idx val="2"/>
            <c:bubble3D val="0"/>
            <c:spPr>
              <a:gradFill rotWithShape="1">
                <a:gsLst>
                  <a:gs pos="0">
                    <a:schemeClr val="accent5">
                      <a:tint val="86000"/>
                      <a:satMod val="103000"/>
                      <a:lumMod val="102000"/>
                      <a:tint val="94000"/>
                    </a:schemeClr>
                  </a:gs>
                  <a:gs pos="50000">
                    <a:schemeClr val="accent5">
                      <a:tint val="86000"/>
                      <a:satMod val="110000"/>
                      <a:lumMod val="100000"/>
                      <a:shade val="100000"/>
                    </a:schemeClr>
                  </a:gs>
                  <a:gs pos="100000">
                    <a:schemeClr val="accent5">
                      <a:tint val="86000"/>
                      <a:lumMod val="99000"/>
                      <a:satMod val="120000"/>
                      <a:shade val="78000"/>
                    </a:schemeClr>
                  </a:gs>
                </a:gsLst>
                <a:lin ang="5400000" scaled="0"/>
              </a:gradFill>
              <a:ln>
                <a:noFill/>
              </a:ln>
              <a:effectLst/>
            </c:spPr>
            <c:extLst>
              <c:ext xmlns:c16="http://schemas.microsoft.com/office/drawing/2014/chart" uri="{C3380CC4-5D6E-409C-BE32-E72D297353CC}">
                <c16:uniqueId val="{0000000E-2AF5-478B-A0E0-0728F3A773C8}"/>
              </c:ext>
            </c:extLst>
          </c:dPt>
          <c:dPt>
            <c:idx val="3"/>
            <c:bubble3D val="0"/>
            <c:spPr>
              <a:gradFill rotWithShape="1">
                <a:gsLst>
                  <a:gs pos="0">
                    <a:schemeClr val="accent5">
                      <a:tint val="58000"/>
                      <a:satMod val="103000"/>
                      <a:lumMod val="102000"/>
                      <a:tint val="94000"/>
                    </a:schemeClr>
                  </a:gs>
                  <a:gs pos="50000">
                    <a:schemeClr val="accent5">
                      <a:tint val="58000"/>
                      <a:satMod val="110000"/>
                      <a:lumMod val="100000"/>
                      <a:shade val="100000"/>
                    </a:schemeClr>
                  </a:gs>
                  <a:gs pos="100000">
                    <a:schemeClr val="accent5">
                      <a:tint val="58000"/>
                      <a:lumMod val="99000"/>
                      <a:satMod val="120000"/>
                      <a:shade val="78000"/>
                    </a:schemeClr>
                  </a:gs>
                </a:gsLst>
                <a:lin ang="5400000" scaled="0"/>
              </a:gradFill>
              <a:ln>
                <a:noFill/>
              </a:ln>
              <a:effectLst/>
            </c:spPr>
            <c:extLst>
              <c:ext xmlns:c16="http://schemas.microsoft.com/office/drawing/2014/chart" uri="{C3380CC4-5D6E-409C-BE32-E72D297353CC}">
                <c16:uniqueId val="{00000010-2AF5-478B-A0E0-0728F3A773C8}"/>
              </c:ext>
            </c:extLst>
          </c:dPt>
          <c:cat>
            <c:strRef>
              <c:f>Arkusz1!$C$1:$F$1</c:f>
              <c:strCache>
                <c:ptCount val="4"/>
                <c:pt idx="0">
                  <c:v>zamężna</c:v>
                </c:pt>
                <c:pt idx="1">
                  <c:v>rozwiedziona</c:v>
                </c:pt>
                <c:pt idx="2">
                  <c:v>wdowa</c:v>
                </c:pt>
                <c:pt idx="3">
                  <c:v>panna</c:v>
                </c:pt>
              </c:strCache>
            </c:strRef>
          </c:cat>
          <c:val>
            <c:numRef>
              <c:f>Arkusz1!$C$3:$F$3</c:f>
              <c:numCache>
                <c:formatCode>0.00%</c:formatCode>
                <c:ptCount val="4"/>
                <c:pt idx="0">
                  <c:v>0.52317880794701987</c:v>
                </c:pt>
                <c:pt idx="1">
                  <c:v>0.18543046357615914</c:v>
                </c:pt>
                <c:pt idx="3">
                  <c:v>7.2847682119205365E-2</c:v>
                </c:pt>
              </c:numCache>
            </c:numRef>
          </c:val>
          <c:extLst>
            <c:ext xmlns:c16="http://schemas.microsoft.com/office/drawing/2014/chart" uri="{C3380CC4-5D6E-409C-BE32-E72D297353CC}">
              <c16:uniqueId val="{00000011-2AF5-478B-A0E0-0728F3A773C8}"/>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pl-PL" sz="1200"/>
              <a:t>Poziom</a:t>
            </a:r>
            <a:r>
              <a:rPr lang="pl-PL" sz="1200" baseline="0"/>
              <a:t> spożycia sodu</a:t>
            </a:r>
            <a:endParaRPr lang="pl-PL" sz="1200"/>
          </a:p>
        </c:rich>
      </c:tx>
      <c:overlay val="0"/>
    </c:title>
    <c:autoTitleDeleted val="0"/>
    <c:plotArea>
      <c:layout/>
      <c:barChart>
        <c:barDir val="bar"/>
        <c:grouping val="clustered"/>
        <c:varyColors val="0"/>
        <c:ser>
          <c:idx val="0"/>
          <c:order val="0"/>
          <c:invertIfNegative val="0"/>
          <c:cat>
            <c:strRef>
              <c:f>'[B1.3. CIOP diety + dodatkowe kolumny.xlsx]Arkusz2'!$A$2:$A$7</c:f>
              <c:strCache>
                <c:ptCount val="6"/>
                <c:pt idx="0">
                  <c:v>Kobiety prac fiz</c:v>
                </c:pt>
                <c:pt idx="1">
                  <c:v>Kobiety prac umysł</c:v>
                </c:pt>
                <c:pt idx="2">
                  <c:v>Kobiety nieprac.</c:v>
                </c:pt>
                <c:pt idx="3">
                  <c:v>Mężczyźni prac umysł</c:v>
                </c:pt>
                <c:pt idx="4">
                  <c:v>Mężczyźni nieprac.</c:v>
                </c:pt>
                <c:pt idx="5">
                  <c:v>Mężczyźni prac fiz</c:v>
                </c:pt>
              </c:strCache>
            </c:strRef>
          </c:cat>
          <c:val>
            <c:numRef>
              <c:f>'[B1.3. CIOP diety + dodatkowe kolumny.xlsx]Arkusz2'!$B$2:$B$7</c:f>
              <c:numCache>
                <c:formatCode>General</c:formatCode>
                <c:ptCount val="6"/>
                <c:pt idx="0">
                  <c:v>2933</c:v>
                </c:pt>
                <c:pt idx="1">
                  <c:v>3002</c:v>
                </c:pt>
                <c:pt idx="2">
                  <c:v>3102</c:v>
                </c:pt>
                <c:pt idx="3">
                  <c:v>3710</c:v>
                </c:pt>
                <c:pt idx="4">
                  <c:v>4165</c:v>
                </c:pt>
                <c:pt idx="5">
                  <c:v>5415</c:v>
                </c:pt>
              </c:numCache>
            </c:numRef>
          </c:val>
          <c:extLst>
            <c:ext xmlns:c16="http://schemas.microsoft.com/office/drawing/2014/chart" uri="{C3380CC4-5D6E-409C-BE32-E72D297353CC}">
              <c16:uniqueId val="{00000000-75A9-4DC1-B0CC-0552BF034259}"/>
            </c:ext>
          </c:extLst>
        </c:ser>
        <c:dLbls>
          <c:showLegendKey val="0"/>
          <c:showVal val="0"/>
          <c:showCatName val="0"/>
          <c:showSerName val="0"/>
          <c:showPercent val="0"/>
          <c:showBubbleSize val="0"/>
        </c:dLbls>
        <c:gapWidth val="150"/>
        <c:axId val="84975616"/>
        <c:axId val="84977152"/>
      </c:barChart>
      <c:catAx>
        <c:axId val="84975616"/>
        <c:scaling>
          <c:orientation val="minMax"/>
        </c:scaling>
        <c:delete val="0"/>
        <c:axPos val="l"/>
        <c:numFmt formatCode="General" sourceLinked="0"/>
        <c:majorTickMark val="out"/>
        <c:minorTickMark val="none"/>
        <c:tickLblPos val="nextTo"/>
        <c:crossAx val="84977152"/>
        <c:crosses val="autoZero"/>
        <c:auto val="1"/>
        <c:lblAlgn val="ctr"/>
        <c:lblOffset val="100"/>
        <c:noMultiLvlLbl val="0"/>
      </c:catAx>
      <c:valAx>
        <c:axId val="84977152"/>
        <c:scaling>
          <c:orientation val="minMax"/>
          <c:max val="5500"/>
          <c:min val="0"/>
        </c:scaling>
        <c:delete val="0"/>
        <c:axPos val="b"/>
        <c:majorGridlines>
          <c:spPr>
            <a:ln w="12700"/>
          </c:spPr>
        </c:majorGridlines>
        <c:numFmt formatCode="General" sourceLinked="1"/>
        <c:majorTickMark val="out"/>
        <c:minorTickMark val="none"/>
        <c:tickLblPos val="nextTo"/>
        <c:crossAx val="84975616"/>
        <c:crosses val="autoZero"/>
        <c:crossBetween val="between"/>
        <c:minorUnit val="2300"/>
      </c:valAx>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pl-PL"/>
        </a:p>
      </c:txPr>
    </c:title>
    <c:autoTitleDeleted val="0"/>
    <c:plotArea>
      <c:layout/>
      <c:barChart>
        <c:barDir val="col"/>
        <c:grouping val="clustered"/>
        <c:varyColors val="0"/>
        <c:ser>
          <c:idx val="0"/>
          <c:order val="0"/>
          <c:tx>
            <c:strRef>
              <c:f>MMSE!$AK$82</c:f>
              <c:strCache>
                <c:ptCount val="1"/>
                <c:pt idx="0">
                  <c:v>GDS</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MMSE!$AL$80:$AQ$81</c:f>
              <c:multiLvlStrCache>
                <c:ptCount val="6"/>
                <c:lvl>
                  <c:pt idx="0">
                    <c:v>MMSE&gt;27pkt N=82</c:v>
                  </c:pt>
                  <c:pt idx="1">
                    <c:v>MMSE≤27pkt N=18</c:v>
                  </c:pt>
                  <c:pt idx="2">
                    <c:v>MMSE&gt;27pkt  N=78</c:v>
                  </c:pt>
                  <c:pt idx="3">
                    <c:v>MMSE≤27pkt N=22</c:v>
                  </c:pt>
                  <c:pt idx="4">
                    <c:v>MMSE&gt;27pkt  N=83</c:v>
                  </c:pt>
                  <c:pt idx="5">
                    <c:v>MMSE≤27pkt N=17</c:v>
                  </c:pt>
                </c:lvl>
                <c:lvl>
                  <c:pt idx="0">
                    <c:v>Pracownicy umysłowi
</c:v>
                  </c:pt>
                  <c:pt idx="2">
                    <c:v>Pracownicy fizyczni</c:v>
                  </c:pt>
                  <c:pt idx="4">
                    <c:v>Niepracujący</c:v>
                  </c:pt>
                </c:lvl>
              </c:multiLvlStrCache>
            </c:multiLvlStrRef>
          </c:cat>
          <c:val>
            <c:numRef>
              <c:f>MMSE!$AL$82:$AQ$82</c:f>
              <c:numCache>
                <c:formatCode>0.00</c:formatCode>
                <c:ptCount val="6"/>
                <c:pt idx="0">
                  <c:v>2.1829268292682928</c:v>
                </c:pt>
                <c:pt idx="1">
                  <c:v>4.166666666666667</c:v>
                </c:pt>
                <c:pt idx="2">
                  <c:v>3.0256410256410251</c:v>
                </c:pt>
                <c:pt idx="3">
                  <c:v>2.9999999999999996</c:v>
                </c:pt>
                <c:pt idx="4">
                  <c:v>2.879518072289156</c:v>
                </c:pt>
                <c:pt idx="5">
                  <c:v>4.7058823529411757</c:v>
                </c:pt>
              </c:numCache>
            </c:numRef>
          </c:val>
          <c:extLst>
            <c:ext xmlns:c16="http://schemas.microsoft.com/office/drawing/2014/chart" uri="{C3380CC4-5D6E-409C-BE32-E72D297353CC}">
              <c16:uniqueId val="{00000000-981B-4995-9ACC-80DF3FE689E7}"/>
            </c:ext>
          </c:extLst>
        </c:ser>
        <c:dLbls>
          <c:dLblPos val="inEnd"/>
          <c:showLegendKey val="0"/>
          <c:showVal val="1"/>
          <c:showCatName val="0"/>
          <c:showSerName val="0"/>
          <c:showPercent val="0"/>
          <c:showBubbleSize val="0"/>
        </c:dLbls>
        <c:gapWidth val="41"/>
        <c:axId val="84992768"/>
        <c:axId val="84995456"/>
      </c:barChart>
      <c:catAx>
        <c:axId val="849927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pl-PL"/>
          </a:p>
        </c:txPr>
        <c:crossAx val="84995456"/>
        <c:crosses val="autoZero"/>
        <c:auto val="1"/>
        <c:lblAlgn val="ctr"/>
        <c:lblOffset val="100"/>
        <c:noMultiLvlLbl val="0"/>
      </c:catAx>
      <c:valAx>
        <c:axId val="84995456"/>
        <c:scaling>
          <c:orientation val="minMax"/>
        </c:scaling>
        <c:delete val="1"/>
        <c:axPos val="l"/>
        <c:numFmt formatCode="0.00" sourceLinked="1"/>
        <c:majorTickMark val="none"/>
        <c:minorTickMark val="none"/>
        <c:tickLblPos val="nextTo"/>
        <c:crossAx val="84992768"/>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pl-PL"/>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50"/>
              <a:t>Test TUG</a:t>
            </a:r>
            <a:r>
              <a:rPr lang="en-US" sz="1050"/>
              <a:t> </a:t>
            </a:r>
            <a:r>
              <a:rPr lang="pl-PL" sz="1050"/>
              <a:t>[sek]</a:t>
            </a:r>
            <a:endParaRPr lang="en-US" sz="1050"/>
          </a:p>
        </c:rich>
      </c:tx>
      <c:overlay val="0"/>
      <c:spPr>
        <a:noFill/>
        <a:ln>
          <a:noFill/>
        </a:ln>
        <a:effectLst/>
      </c:spPr>
    </c:title>
    <c:autoTitleDeleted val="0"/>
    <c:plotArea>
      <c:layout/>
      <c:barChart>
        <c:barDir val="col"/>
        <c:grouping val="clustered"/>
        <c:varyColors val="0"/>
        <c:ser>
          <c:idx val="0"/>
          <c:order val="0"/>
          <c:tx>
            <c:strRef>
              <c:f>Arkusz1!$C$77</c:f>
              <c:strCache>
                <c:ptCount val="1"/>
                <c:pt idx="0">
                  <c:v>Średnia arytmetyczna kobiet</c:v>
                </c:pt>
              </c:strCache>
            </c:strRef>
          </c:tx>
          <c:spPr>
            <a:solidFill>
              <a:schemeClr val="accent5">
                <a:shade val="76000"/>
              </a:schemeClr>
            </a:solidFill>
            <a:ln>
              <a:noFill/>
            </a:ln>
            <a:effectLst/>
          </c:spPr>
          <c:invertIfNegative val="0"/>
          <c:cat>
            <c:multiLvlStrRef>
              <c:f>Arkusz1!$D$75:$G$76</c:f>
              <c:multiLvlStrCache>
                <c:ptCount val="4"/>
                <c:lvl>
                  <c:pt idx="0">
                    <c:v>umysłowi</c:v>
                  </c:pt>
                  <c:pt idx="1">
                    <c:v>fizyczni</c:v>
                  </c:pt>
                  <c:pt idx="2">
                    <c:v>niepracujący</c:v>
                  </c:pt>
                  <c:pt idx="3">
                    <c:v>Razem</c:v>
                  </c:pt>
                </c:lvl>
                <c:lvl>
                  <c:pt idx="0">
                    <c:v>GDS</c:v>
                  </c:pt>
                </c:lvl>
              </c:multiLvlStrCache>
            </c:multiLvlStrRef>
          </c:cat>
          <c:val>
            <c:numRef>
              <c:f>Arkusz1!$D$77:$G$77</c:f>
              <c:numCache>
                <c:formatCode>General</c:formatCode>
                <c:ptCount val="4"/>
                <c:pt idx="0">
                  <c:v>6.7</c:v>
                </c:pt>
                <c:pt idx="1">
                  <c:v>6.95</c:v>
                </c:pt>
                <c:pt idx="2">
                  <c:v>7.21</c:v>
                </c:pt>
                <c:pt idx="3">
                  <c:v>6.95</c:v>
                </c:pt>
              </c:numCache>
            </c:numRef>
          </c:val>
          <c:extLst>
            <c:ext xmlns:c16="http://schemas.microsoft.com/office/drawing/2014/chart" uri="{C3380CC4-5D6E-409C-BE32-E72D297353CC}">
              <c16:uniqueId val="{00000000-ADC3-4ED1-A729-C0DFF8F530DC}"/>
            </c:ext>
          </c:extLst>
        </c:ser>
        <c:ser>
          <c:idx val="1"/>
          <c:order val="1"/>
          <c:tx>
            <c:strRef>
              <c:f>Arkusz1!$C$78</c:f>
              <c:strCache>
                <c:ptCount val="1"/>
                <c:pt idx="0">
                  <c:v>Średnia arytmetyczna mężczyzn</c:v>
                </c:pt>
              </c:strCache>
            </c:strRef>
          </c:tx>
          <c:spPr>
            <a:solidFill>
              <a:schemeClr val="accent5">
                <a:tint val="77000"/>
              </a:schemeClr>
            </a:solidFill>
            <a:ln>
              <a:noFill/>
            </a:ln>
            <a:effectLst/>
          </c:spPr>
          <c:invertIfNegative val="0"/>
          <c:cat>
            <c:multiLvlStrRef>
              <c:f>Arkusz1!$D$75:$G$76</c:f>
              <c:multiLvlStrCache>
                <c:ptCount val="4"/>
                <c:lvl>
                  <c:pt idx="0">
                    <c:v>umysłowi</c:v>
                  </c:pt>
                  <c:pt idx="1">
                    <c:v>fizyczni</c:v>
                  </c:pt>
                  <c:pt idx="2">
                    <c:v>niepracujący</c:v>
                  </c:pt>
                  <c:pt idx="3">
                    <c:v>Razem</c:v>
                  </c:pt>
                </c:lvl>
                <c:lvl>
                  <c:pt idx="0">
                    <c:v>GDS</c:v>
                  </c:pt>
                </c:lvl>
              </c:multiLvlStrCache>
            </c:multiLvlStrRef>
          </c:cat>
          <c:val>
            <c:numRef>
              <c:f>Arkusz1!$D$78:$G$78</c:f>
              <c:numCache>
                <c:formatCode>General</c:formatCode>
                <c:ptCount val="4"/>
                <c:pt idx="0">
                  <c:v>6.1499999999999995</c:v>
                </c:pt>
                <c:pt idx="1">
                  <c:v>6.44</c:v>
                </c:pt>
                <c:pt idx="2">
                  <c:v>6.59</c:v>
                </c:pt>
                <c:pt idx="3">
                  <c:v>6.4</c:v>
                </c:pt>
              </c:numCache>
            </c:numRef>
          </c:val>
          <c:extLst>
            <c:ext xmlns:c16="http://schemas.microsoft.com/office/drawing/2014/chart" uri="{C3380CC4-5D6E-409C-BE32-E72D297353CC}">
              <c16:uniqueId val="{00000001-ADC3-4ED1-A729-C0DFF8F530DC}"/>
            </c:ext>
          </c:extLst>
        </c:ser>
        <c:dLbls>
          <c:showLegendKey val="0"/>
          <c:showVal val="0"/>
          <c:showCatName val="0"/>
          <c:showSerName val="0"/>
          <c:showPercent val="0"/>
          <c:showBubbleSize val="0"/>
        </c:dLbls>
        <c:gapWidth val="219"/>
        <c:overlap val="-27"/>
        <c:axId val="85271680"/>
        <c:axId val="85273216"/>
      </c:barChart>
      <c:catAx>
        <c:axId val="85271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5273216"/>
        <c:crosses val="autoZero"/>
        <c:auto val="1"/>
        <c:lblAlgn val="ctr"/>
        <c:lblOffset val="100"/>
        <c:noMultiLvlLbl val="0"/>
      </c:catAx>
      <c:valAx>
        <c:axId val="85273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5271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200" b="0" i="0" u="none" strike="noStrike" kern="1200" baseline="0">
                <a:solidFill>
                  <a:schemeClr val="tx2"/>
                </a:solidFill>
                <a:latin typeface="+mn-lt"/>
                <a:ea typeface="+mn-ea"/>
                <a:cs typeface="+mn-cs"/>
              </a:defRPr>
            </a:pPr>
            <a:r>
              <a:rPr lang="en-US" sz="1200" b="0"/>
              <a:t>Stan cywilny meżczyzn</a:t>
            </a:r>
          </a:p>
        </c:rich>
      </c:tx>
      <c:overlay val="0"/>
      <c:spPr>
        <a:noFill/>
        <a:ln>
          <a:noFill/>
        </a:ln>
        <a:effectLst/>
      </c:spPr>
    </c:title>
    <c:autoTitleDeleted val="0"/>
    <c:plotArea>
      <c:layout/>
      <c:pieChart>
        <c:varyColors val="1"/>
        <c:ser>
          <c:idx val="0"/>
          <c:order val="0"/>
          <c:dPt>
            <c:idx val="0"/>
            <c:bubble3D val="0"/>
            <c:spPr>
              <a:gradFill rotWithShape="1">
                <a:gsLst>
                  <a:gs pos="0">
                    <a:schemeClr val="accent5">
                      <a:shade val="58000"/>
                      <a:satMod val="103000"/>
                      <a:lumMod val="102000"/>
                      <a:tint val="94000"/>
                    </a:schemeClr>
                  </a:gs>
                  <a:gs pos="50000">
                    <a:schemeClr val="accent5">
                      <a:shade val="58000"/>
                      <a:satMod val="110000"/>
                      <a:lumMod val="100000"/>
                      <a:shade val="100000"/>
                    </a:schemeClr>
                  </a:gs>
                  <a:gs pos="100000">
                    <a:schemeClr val="accent5">
                      <a:shade val="58000"/>
                      <a:lumMod val="99000"/>
                      <a:satMod val="120000"/>
                      <a:shade val="78000"/>
                    </a:schemeClr>
                  </a:gs>
                </a:gsLst>
                <a:lin ang="5400000" scaled="0"/>
              </a:gradFill>
              <a:ln>
                <a:noFill/>
              </a:ln>
              <a:effectLst/>
            </c:spPr>
            <c:extLst>
              <c:ext xmlns:c16="http://schemas.microsoft.com/office/drawing/2014/chart" uri="{C3380CC4-5D6E-409C-BE32-E72D297353CC}">
                <c16:uniqueId val="{00000001-27CC-4962-BBB3-F9C542502895}"/>
              </c:ext>
            </c:extLst>
          </c:dPt>
          <c:dPt>
            <c:idx val="1"/>
            <c:bubble3D val="0"/>
            <c:spPr>
              <a:gradFill rotWithShape="1">
                <a:gsLst>
                  <a:gs pos="0">
                    <a:schemeClr val="accent5">
                      <a:shade val="86000"/>
                      <a:satMod val="103000"/>
                      <a:lumMod val="102000"/>
                      <a:tint val="94000"/>
                    </a:schemeClr>
                  </a:gs>
                  <a:gs pos="50000">
                    <a:schemeClr val="accent5">
                      <a:shade val="86000"/>
                      <a:satMod val="110000"/>
                      <a:lumMod val="100000"/>
                      <a:shade val="100000"/>
                    </a:schemeClr>
                  </a:gs>
                  <a:gs pos="100000">
                    <a:schemeClr val="accent5">
                      <a:shade val="86000"/>
                      <a:lumMod val="99000"/>
                      <a:satMod val="120000"/>
                      <a:shade val="78000"/>
                    </a:schemeClr>
                  </a:gs>
                </a:gsLst>
                <a:lin ang="5400000" scaled="0"/>
              </a:gradFill>
              <a:ln>
                <a:noFill/>
              </a:ln>
              <a:effectLst/>
            </c:spPr>
            <c:extLst>
              <c:ext xmlns:c16="http://schemas.microsoft.com/office/drawing/2014/chart" uri="{C3380CC4-5D6E-409C-BE32-E72D297353CC}">
                <c16:uniqueId val="{00000003-27CC-4962-BBB3-F9C542502895}"/>
              </c:ext>
            </c:extLst>
          </c:dPt>
          <c:dPt>
            <c:idx val="2"/>
            <c:bubble3D val="0"/>
            <c:spPr>
              <a:gradFill rotWithShape="1">
                <a:gsLst>
                  <a:gs pos="0">
                    <a:schemeClr val="accent5">
                      <a:tint val="86000"/>
                      <a:satMod val="103000"/>
                      <a:lumMod val="102000"/>
                      <a:tint val="94000"/>
                    </a:schemeClr>
                  </a:gs>
                  <a:gs pos="50000">
                    <a:schemeClr val="accent5">
                      <a:tint val="86000"/>
                      <a:satMod val="110000"/>
                      <a:lumMod val="100000"/>
                      <a:shade val="100000"/>
                    </a:schemeClr>
                  </a:gs>
                  <a:gs pos="100000">
                    <a:schemeClr val="accent5">
                      <a:tint val="86000"/>
                      <a:lumMod val="99000"/>
                      <a:satMod val="120000"/>
                      <a:shade val="78000"/>
                    </a:schemeClr>
                  </a:gs>
                </a:gsLst>
                <a:lin ang="5400000" scaled="0"/>
              </a:gradFill>
              <a:ln>
                <a:noFill/>
              </a:ln>
              <a:effectLst/>
            </c:spPr>
            <c:extLst>
              <c:ext xmlns:c16="http://schemas.microsoft.com/office/drawing/2014/chart" uri="{C3380CC4-5D6E-409C-BE32-E72D297353CC}">
                <c16:uniqueId val="{00000005-27CC-4962-BBB3-F9C542502895}"/>
              </c:ext>
            </c:extLst>
          </c:dPt>
          <c:dPt>
            <c:idx val="3"/>
            <c:bubble3D val="0"/>
            <c:spPr>
              <a:gradFill rotWithShape="1">
                <a:gsLst>
                  <a:gs pos="0">
                    <a:schemeClr val="accent5">
                      <a:tint val="58000"/>
                      <a:satMod val="103000"/>
                      <a:lumMod val="102000"/>
                      <a:tint val="94000"/>
                    </a:schemeClr>
                  </a:gs>
                  <a:gs pos="50000">
                    <a:schemeClr val="accent5">
                      <a:tint val="58000"/>
                      <a:satMod val="110000"/>
                      <a:lumMod val="100000"/>
                      <a:shade val="100000"/>
                    </a:schemeClr>
                  </a:gs>
                  <a:gs pos="100000">
                    <a:schemeClr val="accent5">
                      <a:tint val="58000"/>
                      <a:lumMod val="99000"/>
                      <a:satMod val="120000"/>
                      <a:shade val="78000"/>
                    </a:schemeClr>
                  </a:gs>
                </a:gsLst>
                <a:lin ang="5400000" scaled="0"/>
              </a:gradFill>
              <a:ln>
                <a:noFill/>
              </a:ln>
              <a:effectLst/>
            </c:spPr>
            <c:extLst>
              <c:ext xmlns:c16="http://schemas.microsoft.com/office/drawing/2014/chart" uri="{C3380CC4-5D6E-409C-BE32-E72D297353CC}">
                <c16:uniqueId val="{00000007-27CC-4962-BBB3-F9C542502895}"/>
              </c:ext>
            </c:extLst>
          </c:dPt>
          <c:dLbls>
            <c:dLbl>
              <c:idx val="1"/>
              <c:layout>
                <c:manualLayout>
                  <c:x val="2.3146325459317994E-3"/>
                  <c:y val="0.6139406446374661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7CC-4962-BBB3-F9C542502895}"/>
                </c:ext>
              </c:extLst>
            </c:dLbl>
            <c:dLbl>
              <c:idx val="3"/>
              <c:layout>
                <c:manualLayout>
                  <c:x val="0.34166666666666695"/>
                  <c:y val="6.018518518518518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7CC-4962-BBB3-F9C542502895}"/>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Arkusz1!$C$4:$F$4</c:f>
              <c:strCache>
                <c:ptCount val="4"/>
                <c:pt idx="0">
                  <c:v>żonaty</c:v>
                </c:pt>
                <c:pt idx="1">
                  <c:v>rozwiedziony</c:v>
                </c:pt>
                <c:pt idx="2">
                  <c:v>wdowiec</c:v>
                </c:pt>
                <c:pt idx="3">
                  <c:v>kawaler</c:v>
                </c:pt>
              </c:strCache>
            </c:strRef>
          </c:cat>
          <c:val>
            <c:numRef>
              <c:f>Arkusz1!$C$5:$F$5</c:f>
              <c:numCache>
                <c:formatCode>0</c:formatCode>
                <c:ptCount val="4"/>
                <c:pt idx="0">
                  <c:v>121</c:v>
                </c:pt>
                <c:pt idx="1">
                  <c:v>19</c:v>
                </c:pt>
                <c:pt idx="2">
                  <c:v>5</c:v>
                </c:pt>
                <c:pt idx="3">
                  <c:v>6</c:v>
                </c:pt>
              </c:numCache>
            </c:numRef>
          </c:val>
          <c:extLst>
            <c:ext xmlns:c16="http://schemas.microsoft.com/office/drawing/2014/chart" uri="{C3380CC4-5D6E-409C-BE32-E72D297353CC}">
              <c16:uniqueId val="{00000008-27CC-4962-BBB3-F9C542502895}"/>
            </c:ext>
          </c:extLst>
        </c:ser>
        <c:ser>
          <c:idx val="1"/>
          <c:order val="1"/>
          <c:dPt>
            <c:idx val="0"/>
            <c:bubble3D val="0"/>
            <c:spPr>
              <a:gradFill rotWithShape="1">
                <a:gsLst>
                  <a:gs pos="0">
                    <a:schemeClr val="accent5">
                      <a:shade val="58000"/>
                      <a:satMod val="103000"/>
                      <a:lumMod val="102000"/>
                      <a:tint val="94000"/>
                    </a:schemeClr>
                  </a:gs>
                  <a:gs pos="50000">
                    <a:schemeClr val="accent5">
                      <a:shade val="58000"/>
                      <a:satMod val="110000"/>
                      <a:lumMod val="100000"/>
                      <a:shade val="100000"/>
                    </a:schemeClr>
                  </a:gs>
                  <a:gs pos="100000">
                    <a:schemeClr val="accent5">
                      <a:shade val="58000"/>
                      <a:lumMod val="99000"/>
                      <a:satMod val="120000"/>
                      <a:shade val="78000"/>
                    </a:schemeClr>
                  </a:gs>
                </a:gsLst>
                <a:lin ang="5400000" scaled="0"/>
              </a:gradFill>
              <a:ln>
                <a:noFill/>
              </a:ln>
              <a:effectLst/>
            </c:spPr>
            <c:extLst>
              <c:ext xmlns:c16="http://schemas.microsoft.com/office/drawing/2014/chart" uri="{C3380CC4-5D6E-409C-BE32-E72D297353CC}">
                <c16:uniqueId val="{0000000A-27CC-4962-BBB3-F9C542502895}"/>
              </c:ext>
            </c:extLst>
          </c:dPt>
          <c:dPt>
            <c:idx val="1"/>
            <c:bubble3D val="0"/>
            <c:spPr>
              <a:gradFill rotWithShape="1">
                <a:gsLst>
                  <a:gs pos="0">
                    <a:schemeClr val="accent5">
                      <a:shade val="86000"/>
                      <a:satMod val="103000"/>
                      <a:lumMod val="102000"/>
                      <a:tint val="94000"/>
                    </a:schemeClr>
                  </a:gs>
                  <a:gs pos="50000">
                    <a:schemeClr val="accent5">
                      <a:shade val="86000"/>
                      <a:satMod val="110000"/>
                      <a:lumMod val="100000"/>
                      <a:shade val="100000"/>
                    </a:schemeClr>
                  </a:gs>
                  <a:gs pos="100000">
                    <a:schemeClr val="accent5">
                      <a:shade val="86000"/>
                      <a:lumMod val="99000"/>
                      <a:satMod val="120000"/>
                      <a:shade val="78000"/>
                    </a:schemeClr>
                  </a:gs>
                </a:gsLst>
                <a:lin ang="5400000" scaled="0"/>
              </a:gradFill>
              <a:ln>
                <a:noFill/>
              </a:ln>
              <a:effectLst/>
            </c:spPr>
            <c:extLst>
              <c:ext xmlns:c16="http://schemas.microsoft.com/office/drawing/2014/chart" uri="{C3380CC4-5D6E-409C-BE32-E72D297353CC}">
                <c16:uniqueId val="{0000000C-27CC-4962-BBB3-F9C542502895}"/>
              </c:ext>
            </c:extLst>
          </c:dPt>
          <c:dPt>
            <c:idx val="2"/>
            <c:bubble3D val="0"/>
            <c:spPr>
              <a:gradFill rotWithShape="1">
                <a:gsLst>
                  <a:gs pos="0">
                    <a:schemeClr val="accent5">
                      <a:tint val="86000"/>
                      <a:satMod val="103000"/>
                      <a:lumMod val="102000"/>
                      <a:tint val="94000"/>
                    </a:schemeClr>
                  </a:gs>
                  <a:gs pos="50000">
                    <a:schemeClr val="accent5">
                      <a:tint val="86000"/>
                      <a:satMod val="110000"/>
                      <a:lumMod val="100000"/>
                      <a:shade val="100000"/>
                    </a:schemeClr>
                  </a:gs>
                  <a:gs pos="100000">
                    <a:schemeClr val="accent5">
                      <a:tint val="86000"/>
                      <a:lumMod val="99000"/>
                      <a:satMod val="120000"/>
                      <a:shade val="78000"/>
                    </a:schemeClr>
                  </a:gs>
                </a:gsLst>
                <a:lin ang="5400000" scaled="0"/>
              </a:gradFill>
              <a:ln>
                <a:noFill/>
              </a:ln>
              <a:effectLst/>
            </c:spPr>
            <c:extLst>
              <c:ext xmlns:c16="http://schemas.microsoft.com/office/drawing/2014/chart" uri="{C3380CC4-5D6E-409C-BE32-E72D297353CC}">
                <c16:uniqueId val="{0000000E-27CC-4962-BBB3-F9C542502895}"/>
              </c:ext>
            </c:extLst>
          </c:dPt>
          <c:dPt>
            <c:idx val="3"/>
            <c:bubble3D val="0"/>
            <c:spPr>
              <a:gradFill rotWithShape="1">
                <a:gsLst>
                  <a:gs pos="0">
                    <a:schemeClr val="accent5">
                      <a:tint val="58000"/>
                      <a:satMod val="103000"/>
                      <a:lumMod val="102000"/>
                      <a:tint val="94000"/>
                    </a:schemeClr>
                  </a:gs>
                  <a:gs pos="50000">
                    <a:schemeClr val="accent5">
                      <a:tint val="58000"/>
                      <a:satMod val="110000"/>
                      <a:lumMod val="100000"/>
                      <a:shade val="100000"/>
                    </a:schemeClr>
                  </a:gs>
                  <a:gs pos="100000">
                    <a:schemeClr val="accent5">
                      <a:tint val="58000"/>
                      <a:lumMod val="99000"/>
                      <a:satMod val="120000"/>
                      <a:shade val="78000"/>
                    </a:schemeClr>
                  </a:gs>
                </a:gsLst>
                <a:lin ang="5400000" scaled="0"/>
              </a:gradFill>
              <a:ln>
                <a:noFill/>
              </a:ln>
              <a:effectLst/>
            </c:spPr>
            <c:extLst>
              <c:ext xmlns:c16="http://schemas.microsoft.com/office/drawing/2014/chart" uri="{C3380CC4-5D6E-409C-BE32-E72D297353CC}">
                <c16:uniqueId val="{00000010-27CC-4962-BBB3-F9C542502895}"/>
              </c:ext>
            </c:extLst>
          </c:dPt>
          <c:cat>
            <c:strRef>
              <c:f>Arkusz1!$C$4:$F$4</c:f>
              <c:strCache>
                <c:ptCount val="4"/>
                <c:pt idx="0">
                  <c:v>żonaty</c:v>
                </c:pt>
                <c:pt idx="1">
                  <c:v>rozwiedziony</c:v>
                </c:pt>
                <c:pt idx="2">
                  <c:v>wdowiec</c:v>
                </c:pt>
                <c:pt idx="3">
                  <c:v>kawaler</c:v>
                </c:pt>
              </c:strCache>
            </c:strRef>
          </c:cat>
          <c:val>
            <c:numRef>
              <c:f>Arkusz1!$C$6:$F$6</c:f>
              <c:numCache>
                <c:formatCode>0.00%</c:formatCode>
                <c:ptCount val="4"/>
                <c:pt idx="0">
                  <c:v>0.80132450331125826</c:v>
                </c:pt>
                <c:pt idx="1">
                  <c:v>0.12582781456953637</c:v>
                </c:pt>
                <c:pt idx="3">
                  <c:v>3.9735099337748346E-2</c:v>
                </c:pt>
              </c:numCache>
            </c:numRef>
          </c:val>
          <c:extLst>
            <c:ext xmlns:c16="http://schemas.microsoft.com/office/drawing/2014/chart" uri="{C3380CC4-5D6E-409C-BE32-E72D297353CC}">
              <c16:uniqueId val="{00000011-27CC-4962-BBB3-F9C542502895}"/>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SCORE</a:t>
            </a:r>
          </a:p>
        </c:rich>
      </c:tx>
      <c:overlay val="0"/>
      <c:spPr>
        <a:noFill/>
        <a:ln>
          <a:noFill/>
        </a:ln>
        <a:effectLst/>
      </c:spPr>
    </c:title>
    <c:autoTitleDeleted val="0"/>
    <c:plotArea>
      <c:layout>
        <c:manualLayout>
          <c:layoutTarget val="inner"/>
          <c:xMode val="edge"/>
          <c:yMode val="edge"/>
          <c:x val="5.0116700902987227E-2"/>
          <c:y val="0.16708333333333344"/>
          <c:w val="0.90286351706036749"/>
          <c:h val="0.6149843248760567"/>
        </c:manualLayout>
      </c:layout>
      <c:barChart>
        <c:barDir val="col"/>
        <c:grouping val="clustered"/>
        <c:varyColors val="0"/>
        <c:ser>
          <c:idx val="0"/>
          <c:order val="0"/>
          <c:tx>
            <c:strRef>
              <c:f>Arkusz1!$C$123</c:f>
              <c:strCache>
                <c:ptCount val="1"/>
                <c:pt idx="0">
                  <c:v>Średnia arytmetyczna kobiet</c:v>
                </c:pt>
              </c:strCache>
            </c:strRef>
          </c:tx>
          <c:spPr>
            <a:solidFill>
              <a:schemeClr val="accent5">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Arkusz1!$D$122:$G$122</c:f>
              <c:strCache>
                <c:ptCount val="4"/>
                <c:pt idx="0">
                  <c:v>umysłowi</c:v>
                </c:pt>
                <c:pt idx="1">
                  <c:v>fizyczni</c:v>
                </c:pt>
                <c:pt idx="2">
                  <c:v>niepracujący</c:v>
                </c:pt>
                <c:pt idx="3">
                  <c:v>Razem</c:v>
                </c:pt>
              </c:strCache>
            </c:strRef>
          </c:cat>
          <c:val>
            <c:numRef>
              <c:f>Arkusz1!$D$123:$G$123</c:f>
              <c:numCache>
                <c:formatCode>General</c:formatCode>
                <c:ptCount val="4"/>
                <c:pt idx="0">
                  <c:v>3.48</c:v>
                </c:pt>
                <c:pt idx="1">
                  <c:v>3.96</c:v>
                </c:pt>
                <c:pt idx="2">
                  <c:v>3.4</c:v>
                </c:pt>
                <c:pt idx="3">
                  <c:v>3.61</c:v>
                </c:pt>
              </c:numCache>
            </c:numRef>
          </c:val>
          <c:extLst>
            <c:ext xmlns:c16="http://schemas.microsoft.com/office/drawing/2014/chart" uri="{C3380CC4-5D6E-409C-BE32-E72D297353CC}">
              <c16:uniqueId val="{00000000-2597-4B22-82A7-CB475EEC7DD1}"/>
            </c:ext>
          </c:extLst>
        </c:ser>
        <c:ser>
          <c:idx val="1"/>
          <c:order val="1"/>
          <c:tx>
            <c:strRef>
              <c:f>Arkusz1!$C$124</c:f>
              <c:strCache>
                <c:ptCount val="1"/>
                <c:pt idx="0">
                  <c:v>Średnia arytmetyczna mężczyzn</c:v>
                </c:pt>
              </c:strCache>
            </c:strRef>
          </c:tx>
          <c:spPr>
            <a:solidFill>
              <a:schemeClr val="accent5">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Arkusz1!$D$122:$G$122</c:f>
              <c:strCache>
                <c:ptCount val="4"/>
                <c:pt idx="0">
                  <c:v>umysłowi</c:v>
                </c:pt>
                <c:pt idx="1">
                  <c:v>fizyczni</c:v>
                </c:pt>
                <c:pt idx="2">
                  <c:v>niepracujący</c:v>
                </c:pt>
                <c:pt idx="3">
                  <c:v>Razem</c:v>
                </c:pt>
              </c:strCache>
            </c:strRef>
          </c:cat>
          <c:val>
            <c:numRef>
              <c:f>Arkusz1!$D$124:$G$124</c:f>
              <c:numCache>
                <c:formatCode>General</c:formatCode>
                <c:ptCount val="4"/>
                <c:pt idx="0">
                  <c:v>7.56</c:v>
                </c:pt>
                <c:pt idx="1">
                  <c:v>10.27</c:v>
                </c:pt>
                <c:pt idx="2">
                  <c:v>9.5500000000000007</c:v>
                </c:pt>
                <c:pt idx="3">
                  <c:v>9.120000000000001</c:v>
                </c:pt>
              </c:numCache>
            </c:numRef>
          </c:val>
          <c:extLst>
            <c:ext xmlns:c16="http://schemas.microsoft.com/office/drawing/2014/chart" uri="{C3380CC4-5D6E-409C-BE32-E72D297353CC}">
              <c16:uniqueId val="{00000001-2597-4B22-82A7-CB475EEC7DD1}"/>
            </c:ext>
          </c:extLst>
        </c:ser>
        <c:dLbls>
          <c:showLegendKey val="0"/>
          <c:showVal val="0"/>
          <c:showCatName val="0"/>
          <c:showSerName val="0"/>
          <c:showPercent val="0"/>
          <c:showBubbleSize val="0"/>
        </c:dLbls>
        <c:gapWidth val="219"/>
        <c:overlap val="-27"/>
        <c:axId val="75474432"/>
        <c:axId val="75475968"/>
      </c:barChart>
      <c:catAx>
        <c:axId val="75474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5475968"/>
        <c:crosses val="autoZero"/>
        <c:auto val="1"/>
        <c:lblAlgn val="ctr"/>
        <c:lblOffset val="100"/>
        <c:noMultiLvlLbl val="0"/>
      </c:catAx>
      <c:valAx>
        <c:axId val="75475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5474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n-US"/>
              <a:t> </a:t>
            </a:r>
            <a:r>
              <a:rPr lang="pl-PL"/>
              <a:t>BMI</a:t>
            </a:r>
            <a:r>
              <a:rPr lang="en-US"/>
              <a:t>(kg/m2)</a:t>
            </a:r>
          </a:p>
        </c:rich>
      </c:tx>
      <c:overlay val="0"/>
      <c:spPr>
        <a:noFill/>
        <a:ln>
          <a:noFill/>
        </a:ln>
        <a:effectLst/>
      </c:spPr>
    </c:title>
    <c:autoTitleDeleted val="0"/>
    <c:plotArea>
      <c:layout/>
      <c:barChart>
        <c:barDir val="col"/>
        <c:grouping val="clustered"/>
        <c:varyColors val="0"/>
        <c:ser>
          <c:idx val="0"/>
          <c:order val="0"/>
          <c:tx>
            <c:strRef>
              <c:f>HA!$P$4:$Q$4</c:f>
              <c:strCache>
                <c:ptCount val="2"/>
                <c:pt idx="0">
                  <c:v> Zmienna</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HA!$R$2:$U$3</c:f>
              <c:multiLvlStrCache>
                <c:ptCount val="4"/>
                <c:lvl>
                  <c:pt idx="0">
                    <c:v>M N=82  bez nadciśnienia</c:v>
                  </c:pt>
                  <c:pt idx="1">
                    <c:v>M N=68 z nadciśnieniem</c:v>
                  </c:pt>
                  <c:pt idx="2">
                    <c:v>M N=61 bez nadciśnienia</c:v>
                  </c:pt>
                  <c:pt idx="3">
                    <c:v>M N=89 z nadciśnieniem</c:v>
                  </c:pt>
                </c:lvl>
                <c:lvl>
                  <c:pt idx="0">
                    <c:v>Kobiety</c:v>
                  </c:pt>
                  <c:pt idx="2">
                    <c:v>Mężczyźni</c:v>
                  </c:pt>
                </c:lvl>
              </c:multiLvlStrCache>
            </c:multiLvlStrRef>
          </c:cat>
          <c:val>
            <c:numRef>
              <c:f>HA!$R$7:$U$7</c:f>
              <c:numCache>
                <c:formatCode>0.00</c:formatCode>
                <c:ptCount val="4"/>
                <c:pt idx="0">
                  <c:v>26.388785745753829</c:v>
                </c:pt>
                <c:pt idx="1">
                  <c:v>30.279562576289614</c:v>
                </c:pt>
                <c:pt idx="2">
                  <c:v>28.040340398714125</c:v>
                </c:pt>
                <c:pt idx="3">
                  <c:v>28.444908774766297</c:v>
                </c:pt>
              </c:numCache>
            </c:numRef>
          </c:val>
          <c:extLst>
            <c:ext xmlns:c16="http://schemas.microsoft.com/office/drawing/2014/chart" uri="{C3380CC4-5D6E-409C-BE32-E72D297353CC}">
              <c16:uniqueId val="{00000000-CEBA-4D50-A257-B7E1FBB3801D}"/>
            </c:ext>
          </c:extLst>
        </c:ser>
        <c:dLbls>
          <c:dLblPos val="inEnd"/>
          <c:showLegendKey val="0"/>
          <c:showVal val="1"/>
          <c:showCatName val="0"/>
          <c:showSerName val="0"/>
          <c:showPercent val="0"/>
          <c:showBubbleSize val="0"/>
        </c:dLbls>
        <c:gapWidth val="41"/>
        <c:axId val="75496064"/>
        <c:axId val="84743680"/>
      </c:barChart>
      <c:catAx>
        <c:axId val="754960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pl-PL"/>
          </a:p>
        </c:txPr>
        <c:crossAx val="84743680"/>
        <c:crosses val="autoZero"/>
        <c:auto val="1"/>
        <c:lblAlgn val="ctr"/>
        <c:lblOffset val="100"/>
        <c:noMultiLvlLbl val="0"/>
      </c:catAx>
      <c:valAx>
        <c:axId val="84743680"/>
        <c:scaling>
          <c:orientation val="minMax"/>
        </c:scaling>
        <c:delete val="1"/>
        <c:axPos val="l"/>
        <c:numFmt formatCode="0.00" sourceLinked="1"/>
        <c:majorTickMark val="none"/>
        <c:minorTickMark val="none"/>
        <c:tickLblPos val="nextTo"/>
        <c:crossAx val="75496064"/>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HA!$Q$5</c:f>
              <c:strCache>
                <c:ptCount val="1"/>
                <c:pt idx="0">
                  <c:v>Wynik MMSE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HA!$R$2:$U$4</c:f>
              <c:multiLvlStrCache>
                <c:ptCount val="4"/>
                <c:lvl>
                  <c:pt idx="0">
                    <c:v>M N=82  bez nadciśnienia</c:v>
                  </c:pt>
                  <c:pt idx="1">
                    <c:v>M N=68 z nadciśnieniem</c:v>
                  </c:pt>
                  <c:pt idx="2">
                    <c:v>M N=61 bez nadciśnienia</c:v>
                  </c:pt>
                  <c:pt idx="3">
                    <c:v>M N=89 z nadciśnieniem</c:v>
                  </c:pt>
                </c:lvl>
                <c:lvl>
                  <c:pt idx="0">
                    <c:v>Kobiety</c:v>
                  </c:pt>
                  <c:pt idx="2">
                    <c:v>Mężczyźni</c:v>
                  </c:pt>
                </c:lvl>
              </c:multiLvlStrCache>
            </c:multiLvlStrRef>
          </c:cat>
          <c:val>
            <c:numRef>
              <c:f>HA!$R$5:$U$5</c:f>
              <c:numCache>
                <c:formatCode>0.00</c:formatCode>
                <c:ptCount val="4"/>
                <c:pt idx="0">
                  <c:v>28.40243902439024</c:v>
                </c:pt>
                <c:pt idx="1">
                  <c:v>27.544117647058826</c:v>
                </c:pt>
                <c:pt idx="2">
                  <c:v>28.180327868852462</c:v>
                </c:pt>
                <c:pt idx="3">
                  <c:v>28.112359550561795</c:v>
                </c:pt>
              </c:numCache>
            </c:numRef>
          </c:val>
          <c:extLst>
            <c:ext xmlns:c16="http://schemas.microsoft.com/office/drawing/2014/chart" uri="{C3380CC4-5D6E-409C-BE32-E72D297353CC}">
              <c16:uniqueId val="{00000000-4135-4865-B655-23323987056E}"/>
            </c:ext>
          </c:extLst>
        </c:ser>
        <c:dLbls>
          <c:showLegendKey val="0"/>
          <c:showVal val="0"/>
          <c:showCatName val="0"/>
          <c:showSerName val="0"/>
          <c:showPercent val="0"/>
          <c:showBubbleSize val="0"/>
        </c:dLbls>
        <c:gapWidth val="219"/>
        <c:overlap val="-27"/>
        <c:axId val="84752256"/>
        <c:axId val="84753792"/>
      </c:barChart>
      <c:catAx>
        <c:axId val="84752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4753792"/>
        <c:crosses val="autoZero"/>
        <c:auto val="1"/>
        <c:lblAlgn val="ctr"/>
        <c:lblOffset val="100"/>
        <c:noMultiLvlLbl val="0"/>
      </c:catAx>
      <c:valAx>
        <c:axId val="847537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4752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a:t>
            </a:r>
            <a:r>
              <a:rPr lang="pl-PL"/>
              <a:t>S</a:t>
            </a:r>
            <a:r>
              <a:rPr lang="en-US"/>
              <a:t>kurczowe</a:t>
            </a:r>
            <a:r>
              <a:rPr lang="pl-PL"/>
              <a:t> ciśnienie tętnicze</a:t>
            </a:r>
            <a:endParaRPr lang="en-US"/>
          </a:p>
        </c:rich>
      </c:tx>
      <c:overlay val="0"/>
      <c:spPr>
        <a:noFill/>
        <a:ln>
          <a:noFill/>
        </a:ln>
        <a:effectLst/>
      </c:spPr>
    </c:title>
    <c:autoTitleDeleted val="0"/>
    <c:plotArea>
      <c:layout/>
      <c:barChart>
        <c:barDir val="col"/>
        <c:grouping val="clustered"/>
        <c:varyColors val="0"/>
        <c:ser>
          <c:idx val="0"/>
          <c:order val="0"/>
          <c:tx>
            <c:strRef>
              <c:f>HA!$X$60:$Y$60</c:f>
              <c:strCache>
                <c:ptCount val="2"/>
                <c:pt idx="0">
                  <c:v> Zmienna</c:v>
                </c:pt>
                <c:pt idx="1">
                  <c:v>RR skurczowe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HA!$Z$58:$AE$59</c:f>
              <c:multiLvlStrCache>
                <c:ptCount val="6"/>
                <c:lvl>
                  <c:pt idx="0">
                    <c:v>M N=50 bez NT</c:v>
                  </c:pt>
                  <c:pt idx="1">
                    <c:v>M N=50 NT</c:v>
                  </c:pt>
                  <c:pt idx="2">
                    <c:v>M N=47 bez NT</c:v>
                  </c:pt>
                  <c:pt idx="3">
                    <c:v>M N=53 NT</c:v>
                  </c:pt>
                  <c:pt idx="4">
                    <c:v>M N=46 bez NT</c:v>
                  </c:pt>
                  <c:pt idx="5">
                    <c:v>M N=54 NT</c:v>
                  </c:pt>
                </c:lvl>
                <c:lvl>
                  <c:pt idx="0">
                    <c:v>Pracownicy umysłowi</c:v>
                  </c:pt>
                  <c:pt idx="2">
                    <c:v>Pracownicy fizyczni</c:v>
                  </c:pt>
                  <c:pt idx="4">
                    <c:v>Niepracujący</c:v>
                  </c:pt>
                </c:lvl>
              </c:multiLvlStrCache>
            </c:multiLvlStrRef>
          </c:cat>
          <c:val>
            <c:numRef>
              <c:f>HA!$Z$60:$AE$60</c:f>
              <c:numCache>
                <c:formatCode>0.00</c:formatCode>
                <c:ptCount val="6"/>
                <c:pt idx="0">
                  <c:v>132.64000000000004</c:v>
                </c:pt>
                <c:pt idx="1">
                  <c:v>134.32</c:v>
                </c:pt>
                <c:pt idx="2">
                  <c:v>139.40425531914892</c:v>
                </c:pt>
                <c:pt idx="3">
                  <c:v>146.92452830188674</c:v>
                </c:pt>
                <c:pt idx="4">
                  <c:v>135.04347826086956</c:v>
                </c:pt>
                <c:pt idx="5">
                  <c:v>134.1111111111112</c:v>
                </c:pt>
              </c:numCache>
            </c:numRef>
          </c:val>
          <c:extLst>
            <c:ext xmlns:c16="http://schemas.microsoft.com/office/drawing/2014/chart" uri="{C3380CC4-5D6E-409C-BE32-E72D297353CC}">
              <c16:uniqueId val="{00000000-6C78-4CEC-A9DD-BA85663CA940}"/>
            </c:ext>
          </c:extLst>
        </c:ser>
        <c:dLbls>
          <c:showLegendKey val="0"/>
          <c:showVal val="0"/>
          <c:showCatName val="0"/>
          <c:showSerName val="0"/>
          <c:showPercent val="0"/>
          <c:showBubbleSize val="0"/>
        </c:dLbls>
        <c:gapWidth val="219"/>
        <c:overlap val="-27"/>
        <c:axId val="84770816"/>
        <c:axId val="84772352"/>
      </c:barChart>
      <c:catAx>
        <c:axId val="84770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4772352"/>
        <c:crosses val="autoZero"/>
        <c:auto val="1"/>
        <c:lblAlgn val="ctr"/>
        <c:lblOffset val="100"/>
        <c:noMultiLvlLbl val="0"/>
      </c:catAx>
      <c:valAx>
        <c:axId val="847723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4770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0" i="0" u="none" strike="noStrike" kern="1200" cap="none" spc="50" baseline="0">
              <a:solidFill>
                <a:schemeClr val="tx1">
                  <a:lumMod val="65000"/>
                  <a:lumOff val="35000"/>
                </a:schemeClr>
              </a:solidFill>
              <a:latin typeface="+mn-lt"/>
              <a:ea typeface="+mn-ea"/>
              <a:cs typeface="+mn-cs"/>
            </a:defRPr>
          </a:pPr>
          <a:endParaRPr lang="pl-PL"/>
        </a:p>
      </c:txPr>
    </c:title>
    <c:autoTitleDeleted val="0"/>
    <c:view3D>
      <c:rotX val="15"/>
      <c:rotY val="20"/>
      <c:depthPercent val="100"/>
      <c:rAngAx val="1"/>
    </c:view3D>
    <c:floor>
      <c:thickness val="0"/>
      <c:spPr>
        <a:solidFill>
          <a:schemeClr val="lt1">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906687893521507E-2"/>
          <c:y val="0.26327006327006325"/>
          <c:w val="0.90488576223054085"/>
          <c:h val="0.39785830966933328"/>
        </c:manualLayout>
      </c:layout>
      <c:bar3DChart>
        <c:barDir val="col"/>
        <c:grouping val="clustered"/>
        <c:varyColors val="0"/>
        <c:ser>
          <c:idx val="0"/>
          <c:order val="0"/>
          <c:tx>
            <c:strRef>
              <c:f>HA!$X$67</c:f>
              <c:strCache>
                <c:ptCount val="1"/>
                <c:pt idx="0">
                  <c:v>SCORE</c:v>
                </c:pt>
              </c:strCache>
            </c:strRef>
          </c:tx>
          <c:spPr>
            <a:solidFill>
              <a:schemeClr val="accent1"/>
            </a:solidFill>
            <a:ln>
              <a:solidFill>
                <a:schemeClr val="accent1">
                  <a:lumMod val="75000"/>
                </a:schemeClr>
              </a:solidFill>
            </a:ln>
            <a:effectLst/>
            <a:scene3d>
              <a:camera prst="orthographicFront"/>
              <a:lightRig rig="threePt" dir="t"/>
            </a:scene3d>
            <a:sp3d prstMaterial="translucentPowder">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HA!$Y$65:$AE$66</c:f>
              <c:multiLvlStrCache>
                <c:ptCount val="7"/>
                <c:lvl>
                  <c:pt idx="1">
                    <c:v>M N=50 bez NT</c:v>
                  </c:pt>
                  <c:pt idx="2">
                    <c:v>M N=50 NT</c:v>
                  </c:pt>
                  <c:pt idx="3">
                    <c:v>M N=47 bez NT</c:v>
                  </c:pt>
                  <c:pt idx="4">
                    <c:v>M N=53 NT</c:v>
                  </c:pt>
                  <c:pt idx="5">
                    <c:v>M N=46 bez NT</c:v>
                  </c:pt>
                  <c:pt idx="6">
                    <c:v>M N=54 NT</c:v>
                  </c:pt>
                </c:lvl>
                <c:lvl>
                  <c:pt idx="1">
                    <c:v>Pracownicy umysłowi</c:v>
                  </c:pt>
                  <c:pt idx="3">
                    <c:v>Pracownicy fizyczni</c:v>
                  </c:pt>
                  <c:pt idx="5">
                    <c:v>Niepracujący</c:v>
                  </c:pt>
                </c:lvl>
              </c:multiLvlStrCache>
            </c:multiLvlStrRef>
          </c:cat>
          <c:val>
            <c:numRef>
              <c:f>HA!$Y$67:$AE$67</c:f>
              <c:numCache>
                <c:formatCode>0.00</c:formatCode>
                <c:ptCount val="7"/>
                <c:pt idx="1">
                  <c:v>5.660000000000001</c:v>
                </c:pt>
                <c:pt idx="2">
                  <c:v>5.3800000000000008</c:v>
                </c:pt>
                <c:pt idx="3">
                  <c:v>6.1914893617021276</c:v>
                </c:pt>
                <c:pt idx="4">
                  <c:v>7.8846153846153868</c:v>
                </c:pt>
                <c:pt idx="5">
                  <c:v>5.0434782608695654</c:v>
                </c:pt>
                <c:pt idx="6">
                  <c:v>7.3773584905660385</c:v>
                </c:pt>
              </c:numCache>
            </c:numRef>
          </c:val>
          <c:extLst>
            <c:ext xmlns:c16="http://schemas.microsoft.com/office/drawing/2014/chart" uri="{C3380CC4-5D6E-409C-BE32-E72D297353CC}">
              <c16:uniqueId val="{00000000-69CA-49FC-9AA3-3B85FC77DE38}"/>
            </c:ext>
          </c:extLst>
        </c:ser>
        <c:dLbls>
          <c:showLegendKey val="0"/>
          <c:showVal val="0"/>
          <c:showCatName val="0"/>
          <c:showSerName val="0"/>
          <c:showPercent val="0"/>
          <c:showBubbleSize val="0"/>
        </c:dLbls>
        <c:gapWidth val="150"/>
        <c:shape val="box"/>
        <c:axId val="84785408"/>
        <c:axId val="84787200"/>
        <c:axId val="0"/>
      </c:bar3DChart>
      <c:catAx>
        <c:axId val="847854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84787200"/>
        <c:crosses val="autoZero"/>
        <c:auto val="1"/>
        <c:lblAlgn val="ctr"/>
        <c:lblOffset val="100"/>
        <c:noMultiLvlLbl val="0"/>
      </c:catAx>
      <c:valAx>
        <c:axId val="84787200"/>
        <c:scaling>
          <c:orientation val="minMax"/>
        </c:scaling>
        <c:delete val="0"/>
        <c:axPos val="l"/>
        <c:majorGridlines>
          <c:spPr>
            <a:ln w="9525" cap="flat" cmpd="sng" algn="ctr">
              <a:solidFill>
                <a:schemeClr val="tx1">
                  <a:lumMod val="5000"/>
                  <a:lumOff val="9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84785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a:t>  T</a:t>
            </a:r>
            <a:r>
              <a:rPr lang="pl-PL"/>
              <a:t>est</a:t>
            </a:r>
            <a:r>
              <a:rPr lang="pl-PL" baseline="0"/>
              <a:t> Timed Up and Go</a:t>
            </a:r>
            <a:r>
              <a:rPr lang="pl-PL"/>
              <a:t> [s]</a:t>
            </a:r>
            <a:endParaRPr lang="en-US"/>
          </a:p>
        </c:rich>
      </c:tx>
      <c:overlay val="0"/>
      <c:spPr>
        <a:noFill/>
        <a:ln>
          <a:noFill/>
        </a:ln>
        <a:effectLst/>
      </c:spPr>
    </c:title>
    <c:autoTitleDeleted val="0"/>
    <c:plotArea>
      <c:layout/>
      <c:barChart>
        <c:barDir val="col"/>
        <c:grouping val="clustered"/>
        <c:varyColors val="0"/>
        <c:ser>
          <c:idx val="0"/>
          <c:order val="0"/>
          <c:tx>
            <c:strRef>
              <c:f>obesity!$S$60:$T$60</c:f>
              <c:strCache>
                <c:ptCount val="2"/>
                <c:pt idx="0">
                  <c:v> Zmienna</c:v>
                </c:pt>
                <c:pt idx="1">
                  <c:v>TUG</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obesity!$U$58:$Z$59</c:f>
              <c:multiLvlStrCache>
                <c:ptCount val="6"/>
                <c:lvl>
                  <c:pt idx="0">
                    <c:v>0 M N=70</c:v>
                  </c:pt>
                  <c:pt idx="1">
                    <c:v>1 M N=30</c:v>
                  </c:pt>
                  <c:pt idx="2">
                    <c:v>0 M N=67</c:v>
                  </c:pt>
                  <c:pt idx="3">
                    <c:v>1 M N=33</c:v>
                  </c:pt>
                  <c:pt idx="4">
                    <c:v>0 M N=68</c:v>
                  </c:pt>
                  <c:pt idx="5">
                    <c:v>1 M N=32</c:v>
                  </c:pt>
                </c:lvl>
                <c:lvl>
                  <c:pt idx="0">
                    <c:v>Pracownicy umysłowi</c:v>
                  </c:pt>
                  <c:pt idx="2">
                    <c:v>Pracownicy fizyczni</c:v>
                  </c:pt>
                  <c:pt idx="4">
                    <c:v>Niepracujący</c:v>
                  </c:pt>
                </c:lvl>
              </c:multiLvlStrCache>
            </c:multiLvlStrRef>
          </c:cat>
          <c:val>
            <c:numRef>
              <c:f>obesity!$U$60:$Z$60</c:f>
              <c:numCache>
                <c:formatCode>0.00</c:formatCode>
                <c:ptCount val="6"/>
                <c:pt idx="0">
                  <c:v>6.2331428571428589</c:v>
                </c:pt>
                <c:pt idx="1">
                  <c:v>6.8819999999999997</c:v>
                </c:pt>
                <c:pt idx="2">
                  <c:v>6.3753731343283597</c:v>
                </c:pt>
                <c:pt idx="3">
                  <c:v>7.34</c:v>
                </c:pt>
                <c:pt idx="4">
                  <c:v>6.7879411764705893</c:v>
                </c:pt>
                <c:pt idx="5">
                  <c:v>7.0984375000000011</c:v>
                </c:pt>
              </c:numCache>
            </c:numRef>
          </c:val>
          <c:extLst>
            <c:ext xmlns:c16="http://schemas.microsoft.com/office/drawing/2014/chart" uri="{C3380CC4-5D6E-409C-BE32-E72D297353CC}">
              <c16:uniqueId val="{00000000-0D17-4E72-9B93-FA34212744CC}"/>
            </c:ext>
          </c:extLst>
        </c:ser>
        <c:dLbls>
          <c:showLegendKey val="0"/>
          <c:showVal val="0"/>
          <c:showCatName val="0"/>
          <c:showSerName val="0"/>
          <c:showPercent val="0"/>
          <c:showBubbleSize val="0"/>
        </c:dLbls>
        <c:gapWidth val="80"/>
        <c:overlap val="25"/>
        <c:axId val="84935040"/>
        <c:axId val="84936576"/>
      </c:barChart>
      <c:catAx>
        <c:axId val="84935040"/>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pl-PL"/>
          </a:p>
        </c:txPr>
        <c:crossAx val="84936576"/>
        <c:crosses val="autoZero"/>
        <c:auto val="1"/>
        <c:lblAlgn val="ctr"/>
        <c:lblOffset val="100"/>
        <c:noMultiLvlLbl val="0"/>
      </c:catAx>
      <c:valAx>
        <c:axId val="84936576"/>
        <c:scaling>
          <c:orientation val="minMax"/>
        </c:scaling>
        <c:delete val="0"/>
        <c:axPos val="l"/>
        <c:majorGridlines>
          <c:spPr>
            <a:ln w="9525" cap="flat" cmpd="sng" algn="ctr">
              <a:solidFill>
                <a:schemeClr val="tx1">
                  <a:lumMod val="5000"/>
                  <a:lumOff val="9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pl-PL"/>
          </a:p>
        </c:txPr>
        <c:crossAx val="8493504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1300"/>
              <a:t>Poziom spożycia tłuszczu</a:t>
            </a:r>
          </a:p>
        </c:rich>
      </c:tx>
      <c:overlay val="0"/>
    </c:title>
    <c:autoTitleDeleted val="0"/>
    <c:plotArea>
      <c:layout/>
      <c:barChart>
        <c:barDir val="bar"/>
        <c:grouping val="clustered"/>
        <c:varyColors val="0"/>
        <c:ser>
          <c:idx val="0"/>
          <c:order val="0"/>
          <c:invertIfNegative val="0"/>
          <c:cat>
            <c:strRef>
              <c:f>'[B1.3. CIOP diety + dodatkowe kolumny.xlsx]Arkusz2'!$A$33:$A$38</c:f>
              <c:strCache>
                <c:ptCount val="6"/>
                <c:pt idx="0">
                  <c:v>Kobiety prac fiz</c:v>
                </c:pt>
                <c:pt idx="1">
                  <c:v>Mężczyźni prac umysł</c:v>
                </c:pt>
                <c:pt idx="2">
                  <c:v>Kobiety nieprac.</c:v>
                </c:pt>
                <c:pt idx="3">
                  <c:v>Kobiety prac umysł</c:v>
                </c:pt>
                <c:pt idx="4">
                  <c:v>Mężczyźni nieprac.</c:v>
                </c:pt>
                <c:pt idx="5">
                  <c:v>Mężczyźni prac fiz</c:v>
                </c:pt>
              </c:strCache>
            </c:strRef>
          </c:cat>
          <c:val>
            <c:numRef>
              <c:f>'[B1.3. CIOP diety + dodatkowe kolumny.xlsx]Arkusz2'!$B$33:$B$38</c:f>
              <c:numCache>
                <c:formatCode>General</c:formatCode>
                <c:ptCount val="6"/>
                <c:pt idx="0">
                  <c:v>52</c:v>
                </c:pt>
                <c:pt idx="1">
                  <c:v>56</c:v>
                </c:pt>
                <c:pt idx="2">
                  <c:v>57</c:v>
                </c:pt>
                <c:pt idx="3">
                  <c:v>58</c:v>
                </c:pt>
                <c:pt idx="4">
                  <c:v>83</c:v>
                </c:pt>
                <c:pt idx="5">
                  <c:v>95</c:v>
                </c:pt>
              </c:numCache>
            </c:numRef>
          </c:val>
          <c:extLst>
            <c:ext xmlns:c16="http://schemas.microsoft.com/office/drawing/2014/chart" uri="{C3380CC4-5D6E-409C-BE32-E72D297353CC}">
              <c16:uniqueId val="{00000000-7042-44DA-9771-777CB890B29B}"/>
            </c:ext>
          </c:extLst>
        </c:ser>
        <c:dLbls>
          <c:showLegendKey val="0"/>
          <c:showVal val="0"/>
          <c:showCatName val="0"/>
          <c:showSerName val="0"/>
          <c:showPercent val="0"/>
          <c:showBubbleSize val="0"/>
        </c:dLbls>
        <c:gapWidth val="150"/>
        <c:axId val="84944768"/>
        <c:axId val="84946304"/>
      </c:barChart>
      <c:catAx>
        <c:axId val="84944768"/>
        <c:scaling>
          <c:orientation val="minMax"/>
        </c:scaling>
        <c:delete val="0"/>
        <c:axPos val="l"/>
        <c:numFmt formatCode="General" sourceLinked="0"/>
        <c:majorTickMark val="out"/>
        <c:minorTickMark val="none"/>
        <c:tickLblPos val="nextTo"/>
        <c:crossAx val="84946304"/>
        <c:crosses val="autoZero"/>
        <c:auto val="1"/>
        <c:lblAlgn val="ctr"/>
        <c:lblOffset val="100"/>
        <c:noMultiLvlLbl val="0"/>
      </c:catAx>
      <c:valAx>
        <c:axId val="84946304"/>
        <c:scaling>
          <c:orientation val="minMax"/>
        </c:scaling>
        <c:delete val="0"/>
        <c:axPos val="b"/>
        <c:majorGridlines/>
        <c:numFmt formatCode="General" sourceLinked="1"/>
        <c:majorTickMark val="out"/>
        <c:minorTickMark val="none"/>
        <c:tickLblPos val="nextTo"/>
        <c:crossAx val="8494476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D6745-1BAF-4728-B4CD-8544D0F4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7994</Words>
  <Characters>47965</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Sołtysik</dc:creator>
  <cp:keywords/>
  <dc:description/>
  <cp:lastModifiedBy>Bartłomiej Sołtysik</cp:lastModifiedBy>
  <cp:revision>2</cp:revision>
  <cp:lastPrinted>2016-11-18T08:08:00Z</cp:lastPrinted>
  <dcterms:created xsi:type="dcterms:W3CDTF">2016-11-21T07:46:00Z</dcterms:created>
  <dcterms:modified xsi:type="dcterms:W3CDTF">2016-11-21T07:46:00Z</dcterms:modified>
</cp:coreProperties>
</file>